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4A" w:rsidRPr="00D17B4A" w:rsidRDefault="00D17B4A" w:rsidP="004B786C">
      <w:pPr>
        <w:spacing w:after="0" w:line="240" w:lineRule="auto"/>
        <w:ind w:left="9072"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B4A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D17B4A" w:rsidRPr="00D17B4A" w:rsidRDefault="00D17B4A" w:rsidP="004B786C">
      <w:pPr>
        <w:spacing w:after="0" w:line="240" w:lineRule="auto"/>
        <w:ind w:left="9072"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Головного управління </w:t>
      </w:r>
    </w:p>
    <w:p w:rsidR="00D17B4A" w:rsidRPr="00D17B4A" w:rsidRDefault="00D17B4A" w:rsidP="004B786C">
      <w:pPr>
        <w:spacing w:after="0" w:line="240" w:lineRule="auto"/>
        <w:ind w:left="9072"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ДПС у Черкаській області</w:t>
      </w:r>
    </w:p>
    <w:p w:rsidR="00D17B4A" w:rsidRPr="00D17B4A" w:rsidRDefault="00072CD6" w:rsidP="004B786C">
      <w:pPr>
        <w:spacing w:after="0" w:line="240" w:lineRule="auto"/>
        <w:ind w:left="9072"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09.12.2025 </w:t>
      </w:r>
      <w:r w:rsidR="00D17B4A" w:rsidRPr="00D17B4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468</w:t>
      </w:r>
      <w:bookmarkStart w:id="0" w:name="_GoBack"/>
      <w:bookmarkEnd w:id="0"/>
    </w:p>
    <w:p w:rsidR="00D17B4A" w:rsidRPr="00D17B4A" w:rsidRDefault="00D17B4A" w:rsidP="00D17B4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B4A" w:rsidRPr="00D17B4A" w:rsidRDefault="00D17B4A" w:rsidP="00D17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7B4A">
        <w:rPr>
          <w:rFonts w:ascii="Times New Roman" w:eastAsia="Calibri" w:hAnsi="Times New Roman" w:cs="Times New Roman"/>
          <w:sz w:val="28"/>
          <w:szCs w:val="28"/>
        </w:rPr>
        <w:t xml:space="preserve">План діяльності </w:t>
      </w:r>
      <w:r w:rsidRPr="00D17B4A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енергетичного менеджменту Г</w:t>
      </w:r>
      <w:r w:rsidR="001F46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оловного управління </w:t>
      </w:r>
      <w:r w:rsidRPr="00D17B4A">
        <w:rPr>
          <w:rFonts w:ascii="Times New Roman" w:eastAsia="Times New Roman" w:hAnsi="Times New Roman" w:cs="Times New Roman"/>
          <w:sz w:val="28"/>
          <w:szCs w:val="28"/>
          <w:lang w:eastAsia="uk-UA"/>
        </w:rPr>
        <w:t>ДПС у Черкаській області</w:t>
      </w:r>
    </w:p>
    <w:p w:rsidR="00D17B4A" w:rsidRDefault="00D17B4A" w:rsidP="00D17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7B4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період 2025 – 2027 років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3402"/>
        <w:gridCol w:w="1417"/>
        <w:gridCol w:w="2794"/>
        <w:gridCol w:w="2103"/>
      </w:tblGrid>
      <w:tr w:rsidR="001F46CC" w:rsidTr="001F46CC">
        <w:trPr>
          <w:tblHeader/>
        </w:trPr>
        <w:tc>
          <w:tcPr>
            <w:tcW w:w="534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D17B4A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№</w:t>
            </w:r>
          </w:p>
        </w:tc>
        <w:tc>
          <w:tcPr>
            <w:tcW w:w="1842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Calibri" w:hAnsi="Times New Roman" w:cs="Times New Roman"/>
              </w:rPr>
              <w:t>Завдання системи енергетичного менеджменту</w:t>
            </w:r>
          </w:p>
        </w:tc>
        <w:tc>
          <w:tcPr>
            <w:tcW w:w="2694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Calibri" w:hAnsi="Times New Roman" w:cs="Times New Roman"/>
              </w:rPr>
              <w:t>Операційні цілі</w:t>
            </w:r>
          </w:p>
        </w:tc>
        <w:tc>
          <w:tcPr>
            <w:tcW w:w="3402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Calibri" w:hAnsi="Times New Roman" w:cs="Times New Roman"/>
              </w:rPr>
              <w:t>Проміжні цілі</w:t>
            </w:r>
          </w:p>
        </w:tc>
        <w:tc>
          <w:tcPr>
            <w:tcW w:w="1417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7B4A">
              <w:rPr>
                <w:rFonts w:ascii="Times New Roman" w:eastAsia="Calibri" w:hAnsi="Times New Roman" w:cs="Times New Roman"/>
              </w:rPr>
              <w:t>Термін</w:t>
            </w:r>
          </w:p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Calibri" w:hAnsi="Times New Roman" w:cs="Times New Roman"/>
              </w:rPr>
              <w:t>виконання</w:t>
            </w:r>
          </w:p>
        </w:tc>
        <w:tc>
          <w:tcPr>
            <w:tcW w:w="2794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Times New Roman" w:hAnsi="Times New Roman" w:cs="Times New Roman"/>
                <w:lang w:eastAsia="uk-UA"/>
              </w:rPr>
              <w:t>Щорічні індикативні показники досягнення проміжних цілей</w:t>
            </w:r>
          </w:p>
        </w:tc>
        <w:tc>
          <w:tcPr>
            <w:tcW w:w="2103" w:type="dxa"/>
            <w:vAlign w:val="center"/>
          </w:tcPr>
          <w:p w:rsidR="001F46CC" w:rsidRPr="00D17B4A" w:rsidRDefault="001F46CC" w:rsidP="001F46CC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17B4A">
              <w:rPr>
                <w:rFonts w:ascii="Times New Roman" w:eastAsia="Calibri" w:hAnsi="Times New Roman" w:cs="Times New Roman"/>
              </w:rPr>
              <w:t>Відповідальні за виконання</w:t>
            </w:r>
          </w:p>
        </w:tc>
      </w:tr>
      <w:tr w:rsidR="001F46CC" w:rsidRPr="001F46CC" w:rsidTr="001F46CC">
        <w:trPr>
          <w:tblHeader/>
        </w:trPr>
        <w:tc>
          <w:tcPr>
            <w:tcW w:w="534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794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2103" w:type="dxa"/>
          </w:tcPr>
          <w:p w:rsidR="001F46CC" w:rsidRPr="001F46CC" w:rsidRDefault="001F46CC" w:rsidP="001F46CC">
            <w:pPr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1F46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1F46CC" w:rsidTr="001F46CC">
        <w:tc>
          <w:tcPr>
            <w:tcW w:w="534" w:type="dxa"/>
            <w:vMerge w:val="restart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енергетичного планування</w:t>
            </w:r>
          </w:p>
        </w:tc>
        <w:tc>
          <w:tcPr>
            <w:tcW w:w="2694" w:type="dxa"/>
            <w:vMerge w:val="restart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Розподіл річних лімітів споживання теплової, електричної енергії, природного газу та води (далі – Ресурси), у натуральних показниках. Здійснення контролю та проведення поточного аналізу споживання Ресурсів</w:t>
            </w:r>
          </w:p>
        </w:tc>
        <w:tc>
          <w:tcPr>
            <w:tcW w:w="3402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1.1. Підготовка та затвердження зведеного розподілу річних лімітів споживання Ресурсів</w:t>
            </w:r>
          </w:p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Щороку,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до 31 грудня поточного року, – на наступний бюджетний рік</w:t>
            </w:r>
          </w:p>
        </w:tc>
        <w:tc>
          <w:tcPr>
            <w:tcW w:w="2794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Видано наказ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 «Про затвердження Зведеного розподілу річних лімітів споживання теплової, електричної енергії, природного газу та води в натуральних показниках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03" w:type="dxa"/>
          </w:tcPr>
          <w:p w:rsidR="001F46CC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Управління:</w:t>
            </w:r>
          </w:p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інфраструктури та господарського забезпечення, </w:t>
            </w:r>
          </w:p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фінансового забезпечення та бухгалтерського обліку</w:t>
            </w:r>
          </w:p>
        </w:tc>
      </w:tr>
      <w:tr w:rsidR="001F46CC" w:rsidTr="001F46CC">
        <w:tc>
          <w:tcPr>
            <w:tcW w:w="534" w:type="dxa"/>
            <w:vMerge/>
          </w:tcPr>
          <w:p w:rsidR="001F46CC" w:rsidRDefault="001F46CC" w:rsidP="001F4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2" w:type="dxa"/>
            <w:vMerge/>
          </w:tcPr>
          <w:p w:rsidR="001F46CC" w:rsidRDefault="001F46CC" w:rsidP="001F4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4" w:type="dxa"/>
            <w:vMerge/>
          </w:tcPr>
          <w:p w:rsidR="001F46CC" w:rsidRDefault="001F46CC" w:rsidP="001F4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Укладення договорів та/або додаткових угод до договорів про постачання Ресурсів (у межах затверджених наказом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 лімітів споживання) із енергопостачальними організаціями та підприємствами – надавачами комунальних послуг</w:t>
            </w:r>
          </w:p>
        </w:tc>
        <w:tc>
          <w:tcPr>
            <w:tcW w:w="1417" w:type="dxa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794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Укладено договори та/або додаткові угоди до договорів про постачання Ресурсів із енергопостачальними організаціями та підприємствами надавачами комунальних послуг</w:t>
            </w:r>
          </w:p>
        </w:tc>
        <w:tc>
          <w:tcPr>
            <w:tcW w:w="2103" w:type="dxa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Управління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</w:tc>
      </w:tr>
      <w:tr w:rsidR="001F46CC" w:rsidTr="001F46CC">
        <w:tc>
          <w:tcPr>
            <w:tcW w:w="534" w:type="dxa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укладення договорів</w:t>
            </w:r>
          </w:p>
        </w:tc>
        <w:tc>
          <w:tcPr>
            <w:tcW w:w="2694" w:type="dxa"/>
          </w:tcPr>
          <w:p w:rsidR="001F46CC" w:rsidRPr="00D17B4A" w:rsidRDefault="001F46CC" w:rsidP="001F46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Укладення договорів із застосуванням критеріїв енергоефективності під час проведення публічних </w:t>
            </w: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закупівель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продукція</w:t>
            </w:r>
          </w:p>
        </w:tc>
        <w:tc>
          <w:tcPr>
            <w:tcW w:w="3402" w:type="dxa"/>
          </w:tcPr>
          <w:p w:rsidR="001F46CC" w:rsidRPr="00D17B4A" w:rsidRDefault="001F46CC" w:rsidP="001F46C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Закупівля </w:t>
            </w: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енергоспоживчої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продукції (товарів) та послуг, для надання яких використовується </w:t>
            </w: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енергоспоживча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продукція (товари)</w:t>
            </w:r>
          </w:p>
        </w:tc>
        <w:tc>
          <w:tcPr>
            <w:tcW w:w="1417" w:type="dxa"/>
          </w:tcPr>
          <w:p w:rsidR="001F46CC" w:rsidRPr="00D17B4A" w:rsidRDefault="001F46CC" w:rsidP="001F46C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Щорічно</w:t>
            </w:r>
          </w:p>
        </w:tc>
        <w:tc>
          <w:tcPr>
            <w:tcW w:w="2794" w:type="dxa"/>
          </w:tcPr>
          <w:p w:rsidR="001F46CC" w:rsidRPr="00D17B4A" w:rsidRDefault="001F46CC" w:rsidP="001F46C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Укладено відповідні договори</w:t>
            </w:r>
          </w:p>
        </w:tc>
        <w:tc>
          <w:tcPr>
            <w:tcW w:w="2103" w:type="dxa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Управління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інфраструктури та господарського забезпечення</w:t>
            </w:r>
          </w:p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46CC" w:rsidTr="001F46CC">
        <w:tc>
          <w:tcPr>
            <w:tcW w:w="534" w:type="dxa"/>
          </w:tcPr>
          <w:p w:rsidR="001F46CC" w:rsidRPr="00D17B4A" w:rsidRDefault="001F46CC" w:rsidP="001F46CC">
            <w:pPr>
              <w:pageBreakBefore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F46CC" w:rsidRPr="00D17B4A" w:rsidRDefault="001F46CC" w:rsidP="001F46CC">
            <w:pPr>
              <w:pageBreakBefore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Проведення інвентаризації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2694" w:type="dxa"/>
          </w:tcPr>
          <w:p w:rsidR="001F46CC" w:rsidRPr="00D17B4A" w:rsidRDefault="001F46CC" w:rsidP="001F46CC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 вимог чинного законодавства щодо надання інформації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3402" w:type="dxa"/>
          </w:tcPr>
          <w:p w:rsidR="001F46CC" w:rsidRPr="00D17B4A" w:rsidRDefault="001F46CC" w:rsidP="00EB5583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Інвентаризація будівель, які залишаться у володінні та/або користуванні (оперативному управлінні)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ДПС після консолідації окремих структурних підрозділів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>ГУ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ДПС, на виконання розпорядження Кабінету Міністрів України від 27 грудня 2023 року №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1218-р «Про схвалення Національної стратегії доходів до 2030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року» та постанови Кабінету Міністрів України від 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листопада 2024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року № 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1254 «Деякі питання забезпечення функціонування національної бази даних енергетичних та експлуатаційних характеристик будівель» (зі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змінами) із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внесенням та актуалізацією відомостей щодо експлуатаційних та енергетичних характеристик</w:t>
            </w:r>
          </w:p>
        </w:tc>
        <w:tc>
          <w:tcPr>
            <w:tcW w:w="1417" w:type="dxa"/>
          </w:tcPr>
          <w:p w:rsidR="001F46CC" w:rsidRPr="00D17B4A" w:rsidRDefault="001F46CC" w:rsidP="001F46CC">
            <w:pPr>
              <w:pageBreakBefore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2025 рік</w:t>
            </w:r>
          </w:p>
        </w:tc>
        <w:tc>
          <w:tcPr>
            <w:tcW w:w="2794" w:type="dxa"/>
          </w:tcPr>
          <w:p w:rsidR="001F46CC" w:rsidRPr="00D17B4A" w:rsidRDefault="001F46CC" w:rsidP="001F46CC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інформацію щодо кожної окремої будівлі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 до Національної бази даних енергетичних та експлуатаційних характеристик будівель бюджетних установ</w:t>
            </w:r>
          </w:p>
        </w:tc>
        <w:tc>
          <w:tcPr>
            <w:tcW w:w="2103" w:type="dxa"/>
          </w:tcPr>
          <w:p w:rsidR="001F46CC" w:rsidRPr="00D17B4A" w:rsidRDefault="001F46CC" w:rsidP="001F46CC">
            <w:pPr>
              <w:pageBreakBefore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інфраструктури та господарського забезпечення</w:t>
            </w:r>
          </w:p>
        </w:tc>
      </w:tr>
      <w:tr w:rsidR="001F46CC" w:rsidTr="001F46CC">
        <w:tc>
          <w:tcPr>
            <w:tcW w:w="534" w:type="dxa"/>
            <w:vMerge w:val="restart"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проведення сертифікації енергетичної ефективності будівель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2694" w:type="dxa"/>
            <w:vMerge w:val="restart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Здійснення комплексу заходів щодо проведення сертифікації енергетичної ефективності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3402" w:type="dxa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4.1. Планування видатків для проведення сертифікації енергетичної ефективності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1417" w:type="dxa"/>
          </w:tcPr>
          <w:p w:rsidR="001F46CC" w:rsidRPr="00D17B4A" w:rsidRDefault="001F46CC" w:rsidP="001F46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До 01.03.2026,</w:t>
            </w:r>
          </w:p>
          <w:p w:rsidR="001F46CC" w:rsidRPr="00D17B4A" w:rsidRDefault="001F46CC" w:rsidP="001F46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до 01.03.2027</w:t>
            </w:r>
          </w:p>
          <w:p w:rsidR="001F46CC" w:rsidRPr="00D17B4A" w:rsidRDefault="001F46CC" w:rsidP="001F46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Подано до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управління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фінансового забезпечення та бухгалтерського обліку розрахунки та обґрунтування щодо потреби у коштах для проведення сертифікації енергетичної ефективності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 з метою формування бюджетних пропозицій до Бюджетної декларації та бюджетного запиту ДПС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vMerge w:val="restart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інфраструктури та господарського забезпечення</w:t>
            </w:r>
          </w:p>
        </w:tc>
      </w:tr>
      <w:tr w:rsidR="001F46CC" w:rsidTr="001F46CC">
        <w:tc>
          <w:tcPr>
            <w:tcW w:w="534" w:type="dxa"/>
            <w:vMerge/>
          </w:tcPr>
          <w:p w:rsidR="001F46CC" w:rsidRPr="00D17B4A" w:rsidRDefault="001F46CC" w:rsidP="001F46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F46CC" w:rsidRPr="00D17B4A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4.2. Визначення класу енергоефективності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ДПС </w:t>
            </w:r>
          </w:p>
        </w:tc>
        <w:tc>
          <w:tcPr>
            <w:tcW w:w="1417" w:type="dxa"/>
          </w:tcPr>
          <w:p w:rsidR="001F46CC" w:rsidRPr="00D17B4A" w:rsidRDefault="001F46CC" w:rsidP="001F46CC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Постійно</w:t>
            </w:r>
          </w:p>
        </w:tc>
        <w:tc>
          <w:tcPr>
            <w:tcW w:w="2794" w:type="dxa"/>
          </w:tcPr>
          <w:p w:rsidR="001F46CC" w:rsidRPr="00D17B4A" w:rsidRDefault="001F46CC" w:rsidP="001F46C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Отримано сертифікати класів енергоефективності будівель 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ДПС </w:t>
            </w:r>
          </w:p>
        </w:tc>
        <w:tc>
          <w:tcPr>
            <w:tcW w:w="2103" w:type="dxa"/>
            <w:vMerge/>
          </w:tcPr>
          <w:p w:rsidR="001F46CC" w:rsidRDefault="001F46CC" w:rsidP="001F46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46CC" w:rsidTr="001F46CC">
        <w:tc>
          <w:tcPr>
            <w:tcW w:w="534" w:type="dxa"/>
          </w:tcPr>
          <w:p w:rsidR="001F46CC" w:rsidRPr="00D17B4A" w:rsidRDefault="001F46CC" w:rsidP="00EB5583">
            <w:pPr>
              <w:pageBreakBefore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  <w:r w:rsidR="00EB558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1F46CC" w:rsidRPr="00D17B4A" w:rsidRDefault="001F46CC" w:rsidP="00EB5583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Забезпечення проведення інвентаризації приладів комерційного обліку Ресурсів</w:t>
            </w:r>
          </w:p>
          <w:p w:rsidR="001F46CC" w:rsidRPr="00D17B4A" w:rsidRDefault="001F46CC" w:rsidP="00EB5583">
            <w:pPr>
              <w:pageBreakBefore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1F46CC" w:rsidRPr="00D17B4A" w:rsidRDefault="001F46CC" w:rsidP="00EB5583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Проведення повної інвентаризації приладів комерційного обліку теплопостачання та водопостачання Ресурсів, які споживаються в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будівлях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ГУ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ДПС</w:t>
            </w:r>
          </w:p>
        </w:tc>
        <w:tc>
          <w:tcPr>
            <w:tcW w:w="3402" w:type="dxa"/>
          </w:tcPr>
          <w:p w:rsidR="001F46CC" w:rsidRPr="00D17B4A" w:rsidRDefault="001F46CC" w:rsidP="00EB5583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Інвентаризація та перевірка справності приладів теплопостачання та водопостачання, а також термінів їхньої повірки</w:t>
            </w:r>
          </w:p>
        </w:tc>
        <w:tc>
          <w:tcPr>
            <w:tcW w:w="1417" w:type="dxa"/>
          </w:tcPr>
          <w:p w:rsidR="001F46CC" w:rsidRDefault="001F46CC" w:rsidP="00EB5583">
            <w:pPr>
              <w:pageBreakBefore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Щороку </w:t>
            </w:r>
          </w:p>
          <w:p w:rsidR="001F46CC" w:rsidRPr="00D17B4A" w:rsidRDefault="001F46CC" w:rsidP="00EB5583">
            <w:pPr>
              <w:pageBreakBefore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>вересня</w:t>
            </w:r>
          </w:p>
        </w:tc>
        <w:tc>
          <w:tcPr>
            <w:tcW w:w="2794" w:type="dxa"/>
          </w:tcPr>
          <w:p w:rsidR="001F46CC" w:rsidRPr="00D17B4A" w:rsidRDefault="001F46CC" w:rsidP="00EB5583">
            <w:pPr>
              <w:pageBreakBefore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Складено акт проведення інвентаризації та перевірки справності приладів теплопостачання та водопостачання</w:t>
            </w:r>
          </w:p>
        </w:tc>
        <w:tc>
          <w:tcPr>
            <w:tcW w:w="2103" w:type="dxa"/>
          </w:tcPr>
          <w:p w:rsidR="001F46CC" w:rsidRPr="00D17B4A" w:rsidRDefault="001F46CC" w:rsidP="00EB5583">
            <w:pPr>
              <w:pageBreakBefore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Управління</w:t>
            </w:r>
            <w:r w:rsidRPr="00D17B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інфраструктури та господарського забезпечення</w:t>
            </w:r>
          </w:p>
          <w:p w:rsidR="001F46CC" w:rsidRPr="00D17B4A" w:rsidRDefault="001F46CC" w:rsidP="00EB5583">
            <w:pPr>
              <w:pageBreakBefore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F46CC" w:rsidRDefault="001F46CC" w:rsidP="00D17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1F46CC" w:rsidSect="00EB5583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83" w:rsidRDefault="00EB5583" w:rsidP="00EB5583">
      <w:pPr>
        <w:spacing w:after="0" w:line="240" w:lineRule="auto"/>
      </w:pPr>
      <w:r>
        <w:separator/>
      </w:r>
    </w:p>
  </w:endnote>
  <w:endnote w:type="continuationSeparator" w:id="0">
    <w:p w:rsidR="00EB5583" w:rsidRDefault="00EB5583" w:rsidP="00EB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83" w:rsidRDefault="00EB5583" w:rsidP="00EB5583">
      <w:pPr>
        <w:spacing w:after="0" w:line="240" w:lineRule="auto"/>
      </w:pPr>
      <w:r>
        <w:separator/>
      </w:r>
    </w:p>
  </w:footnote>
  <w:footnote w:type="continuationSeparator" w:id="0">
    <w:p w:rsidR="00EB5583" w:rsidRDefault="00EB5583" w:rsidP="00EB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057733"/>
      <w:docPartObj>
        <w:docPartGallery w:val="Page Numbers (Top of Page)"/>
        <w:docPartUnique/>
      </w:docPartObj>
    </w:sdtPr>
    <w:sdtEndPr/>
    <w:sdtContent>
      <w:p w:rsidR="00EB5583" w:rsidRDefault="00EB5583">
        <w:pPr>
          <w:pStyle w:val="a4"/>
          <w:jc w:val="center"/>
        </w:pPr>
        <w:r w:rsidRPr="00EB55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55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55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2CD6" w:rsidRPr="00072CD6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EB55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B5583" w:rsidRDefault="00EB55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04"/>
    <w:rsid w:val="00072429"/>
    <w:rsid w:val="00072CD6"/>
    <w:rsid w:val="001F46CC"/>
    <w:rsid w:val="003F0D04"/>
    <w:rsid w:val="004B786C"/>
    <w:rsid w:val="009036BA"/>
    <w:rsid w:val="00D17B4A"/>
    <w:rsid w:val="00D42344"/>
    <w:rsid w:val="00EB5583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583"/>
  </w:style>
  <w:style w:type="paragraph" w:styleId="a6">
    <w:name w:val="footer"/>
    <w:basedOn w:val="a"/>
    <w:link w:val="a7"/>
    <w:uiPriority w:val="99"/>
    <w:unhideWhenUsed/>
    <w:rsid w:val="00EB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583"/>
  </w:style>
  <w:style w:type="paragraph" w:styleId="a6">
    <w:name w:val="footer"/>
    <w:basedOn w:val="a"/>
    <w:link w:val="a7"/>
    <w:uiPriority w:val="99"/>
    <w:unhideWhenUsed/>
    <w:rsid w:val="00EB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2025-12-09T08:38:00Z</dcterms:created>
  <dcterms:modified xsi:type="dcterms:W3CDTF">2025-12-09T13:49:00Z</dcterms:modified>
</cp:coreProperties>
</file>