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497B61" w:rsidRPr="00D7716D" w:rsidRDefault="00FE4AB5" w:rsidP="007F1A3E">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136B19" w:rsidRDefault="00136B19" w:rsidP="00136B19">
            <w:pPr>
              <w:jc w:val="center"/>
            </w:pPr>
            <w:r>
              <w:t xml:space="preserve">Послуги з поточного ремонту системи теплопостачання в </w:t>
            </w:r>
            <w:proofErr w:type="spellStart"/>
            <w:r>
              <w:t>адмінбудівлі</w:t>
            </w:r>
            <w:proofErr w:type="spellEnd"/>
            <w:r>
              <w:t xml:space="preserve"> ГУ  ДПС у Черкаській області за </w:t>
            </w:r>
            <w:proofErr w:type="spellStart"/>
            <w:r>
              <w:t>адресою</w:t>
            </w:r>
            <w:proofErr w:type="spellEnd"/>
            <w:r>
              <w:t xml:space="preserve">: м. Черкаси, </w:t>
            </w:r>
            <w:proofErr w:type="spellStart"/>
            <w:r>
              <w:t>вул.Хрещатик</w:t>
            </w:r>
            <w:proofErr w:type="spellEnd"/>
            <w:r>
              <w:t>, 235</w:t>
            </w:r>
          </w:p>
          <w:p w:rsidR="00365EF6" w:rsidRDefault="00136B19" w:rsidP="00136B19">
            <w:pPr>
              <w:rPr>
                <w:color w:val="6D6D6D"/>
                <w:lang w:eastAsia="en-US"/>
              </w:rPr>
            </w:pPr>
            <w:r>
              <w:t>(код ДК 021:2015 – 50720000-8 “Послуги з ремонту та технічного обслуговування систем центрального опалення ”</w:t>
            </w:r>
            <w:r w:rsidRPr="009E0D63">
              <w:rPr>
                <w:color w:val="000000"/>
                <w:lang w:eastAsia="en-US"/>
              </w:rPr>
              <w:t xml:space="preserve"> (ідентифікатор закупівлі: </w:t>
            </w:r>
            <w:r>
              <w:rPr>
                <w:color w:val="000000"/>
                <w:lang w:eastAsia="en-US"/>
              </w:rPr>
              <w:t xml:space="preserve"> </w:t>
            </w:r>
            <w:r w:rsidRPr="009E0D63">
              <w:rPr>
                <w:color w:val="000000"/>
                <w:lang w:eastAsia="en-US"/>
              </w:rPr>
              <w:t>UA-</w:t>
            </w:r>
            <w:r>
              <w:rPr>
                <w:color w:val="000000"/>
                <w:lang w:eastAsia="en-US"/>
              </w:rPr>
              <w:t>2024</w:t>
            </w:r>
            <w:r w:rsidRPr="009E0D63">
              <w:rPr>
                <w:color w:val="000000"/>
                <w:lang w:eastAsia="en-US"/>
              </w:rPr>
              <w:t>-</w:t>
            </w:r>
            <w:r>
              <w:rPr>
                <w:color w:val="000000"/>
                <w:lang w:eastAsia="en-US"/>
              </w:rPr>
              <w:t>07-15</w:t>
            </w:r>
            <w:r w:rsidRPr="009E0D63">
              <w:rPr>
                <w:color w:val="000000"/>
                <w:lang w:eastAsia="en-US"/>
              </w:rPr>
              <w:t>-</w:t>
            </w:r>
            <w:r w:rsidRPr="00DB6292">
              <w:rPr>
                <w:color w:val="000000"/>
                <w:lang w:eastAsia="en-US"/>
              </w:rPr>
              <w:t>0</w:t>
            </w:r>
            <w:r>
              <w:rPr>
                <w:color w:val="000000"/>
                <w:lang w:eastAsia="en-US"/>
              </w:rPr>
              <w:t>05895</w:t>
            </w:r>
            <w:r w:rsidRPr="009E0D63">
              <w:rPr>
                <w:color w:val="000000"/>
                <w:lang w:eastAsia="en-US"/>
              </w:rPr>
              <w:t>-</w:t>
            </w:r>
            <w:r w:rsidRPr="009E0D63">
              <w:rPr>
                <w:color w:val="000000"/>
                <w:lang w:val="en-US" w:eastAsia="en-US"/>
              </w:rPr>
              <w:t>a</w:t>
            </w:r>
            <w:r w:rsidRPr="009E0D63">
              <w:rPr>
                <w:color w:val="000000"/>
                <w:lang w:eastAsia="en-US"/>
              </w:rPr>
              <w:t>)</w:t>
            </w:r>
          </w:p>
        </w:tc>
      </w:tr>
      <w:tr w:rsidR="00136B19" w:rsidRPr="00D7716D" w:rsidTr="009E0D63">
        <w:trPr>
          <w:trHeight w:val="2206"/>
        </w:trPr>
        <w:tc>
          <w:tcPr>
            <w:tcW w:w="675" w:type="dxa"/>
            <w:shd w:val="clear" w:color="auto" w:fill="auto"/>
          </w:tcPr>
          <w:p w:rsidR="00136B19" w:rsidRPr="00D7716D" w:rsidRDefault="00136B19" w:rsidP="009076FA">
            <w:pPr>
              <w:rPr>
                <w:color w:val="000000"/>
              </w:rPr>
            </w:pPr>
            <w:r w:rsidRPr="00D7716D">
              <w:rPr>
                <w:color w:val="000000"/>
              </w:rPr>
              <w:t>2</w:t>
            </w:r>
          </w:p>
        </w:tc>
        <w:tc>
          <w:tcPr>
            <w:tcW w:w="3119" w:type="dxa"/>
            <w:shd w:val="clear" w:color="auto" w:fill="auto"/>
          </w:tcPr>
          <w:p w:rsidR="00136B19" w:rsidRPr="00D7716D" w:rsidRDefault="00136B19"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136B19" w:rsidRDefault="00136B19" w:rsidP="00F6718B">
            <w:pPr>
              <w:pStyle w:val="12"/>
              <w:autoSpaceDE w:val="0"/>
              <w:autoSpaceDN w:val="0"/>
              <w:adjustRightInd w:val="0"/>
              <w:ind w:left="0" w:firstLine="317"/>
              <w:jc w:val="both"/>
              <w:rPr>
                <w:rFonts w:ascii="Times New Roman" w:hAnsi="Times New Roman"/>
                <w:szCs w:val="24"/>
              </w:rPr>
            </w:pPr>
            <w:r w:rsidRPr="005B3347">
              <w:rPr>
                <w:rFonts w:ascii="Times New Roman" w:hAnsi="Times New Roman"/>
                <w:szCs w:val="24"/>
              </w:rPr>
              <w:t>Технічні та якісні характеристики предмета закупівлі визначені відповідно до потреб Головного управління ДПС у Черкаській області</w:t>
            </w:r>
            <w:r>
              <w:rPr>
                <w:rFonts w:ascii="Times New Roman" w:hAnsi="Times New Roman"/>
                <w:szCs w:val="24"/>
              </w:rPr>
              <w:t>.</w:t>
            </w:r>
          </w:p>
          <w:p w:rsidR="00136B19" w:rsidRDefault="00136B19" w:rsidP="00F6718B">
            <w:pPr>
              <w:pStyle w:val="12"/>
              <w:autoSpaceDE w:val="0"/>
              <w:autoSpaceDN w:val="0"/>
              <w:adjustRightInd w:val="0"/>
              <w:ind w:left="0" w:firstLine="317"/>
              <w:jc w:val="both"/>
              <w:rPr>
                <w:rFonts w:ascii="Times New Roman" w:hAnsi="Times New Roman"/>
                <w:szCs w:val="24"/>
              </w:rPr>
            </w:pPr>
            <w:r w:rsidRPr="00497B61">
              <w:rPr>
                <w:rFonts w:ascii="Times New Roman" w:hAnsi="Times New Roman"/>
                <w:szCs w:val="24"/>
              </w:rPr>
              <w:t>Необхідність виконання послуги з ремонту і технічного обслуговування системи централізованого опалення в обумовлена фізичним зносом системи опалення</w:t>
            </w:r>
            <w:r>
              <w:rPr>
                <w:rFonts w:ascii="Times New Roman" w:hAnsi="Times New Roman"/>
                <w:szCs w:val="24"/>
              </w:rPr>
              <w:t xml:space="preserve"> (в</w:t>
            </w:r>
            <w:r w:rsidRPr="00497B61">
              <w:rPr>
                <w:rFonts w:ascii="Times New Roman" w:hAnsi="Times New Roman"/>
                <w:szCs w:val="24"/>
              </w:rPr>
              <w:t>ихід із ладу елементів насосних груп торгової марки «</w:t>
            </w:r>
            <w:proofErr w:type="spellStart"/>
            <w:r w:rsidRPr="00497B61">
              <w:rPr>
                <w:rFonts w:ascii="Times New Roman" w:hAnsi="Times New Roman"/>
                <w:szCs w:val="24"/>
              </w:rPr>
              <w:t>Meibes</w:t>
            </w:r>
            <w:proofErr w:type="spellEnd"/>
            <w:r w:rsidRPr="00497B61">
              <w:rPr>
                <w:rFonts w:ascii="Times New Roman" w:hAnsi="Times New Roman"/>
                <w:szCs w:val="24"/>
              </w:rPr>
              <w:t>»</w:t>
            </w:r>
            <w:r>
              <w:t xml:space="preserve"> </w:t>
            </w:r>
            <w:r w:rsidRPr="00497B61">
              <w:rPr>
                <w:rFonts w:ascii="Times New Roman" w:hAnsi="Times New Roman"/>
                <w:szCs w:val="24"/>
              </w:rPr>
              <w:t>опалювальних контурів №№ 2, 9</w:t>
            </w:r>
            <w:r>
              <w:rPr>
                <w:rFonts w:ascii="Times New Roman" w:hAnsi="Times New Roman"/>
                <w:szCs w:val="24"/>
              </w:rPr>
              <w:t>)</w:t>
            </w:r>
            <w:r w:rsidRPr="00497B61">
              <w:rPr>
                <w:rFonts w:ascii="Times New Roman" w:hAnsi="Times New Roman"/>
                <w:szCs w:val="24"/>
              </w:rPr>
              <w:t>.</w:t>
            </w:r>
          </w:p>
          <w:p w:rsidR="00136B19" w:rsidRPr="009E0D63" w:rsidRDefault="00136B19" w:rsidP="00F6718B">
            <w:pPr>
              <w:pStyle w:val="12"/>
              <w:autoSpaceDE w:val="0"/>
              <w:autoSpaceDN w:val="0"/>
              <w:adjustRightInd w:val="0"/>
              <w:ind w:left="34" w:firstLine="283"/>
              <w:jc w:val="both"/>
              <w:rPr>
                <w:rFonts w:ascii="Times New Roman" w:hAnsi="Times New Roman"/>
                <w:szCs w:val="24"/>
              </w:rPr>
            </w:pPr>
            <w:r w:rsidRPr="005B3347">
              <w:rPr>
                <w:rFonts w:ascii="Times New Roman" w:hAnsi="Times New Roman"/>
                <w:kern w:val="36"/>
                <w:szCs w:val="24"/>
                <w:bdr w:val="none" w:sz="0" w:space="0" w:color="auto" w:frame="1"/>
              </w:rPr>
              <w:t xml:space="preserve">Інформація про </w:t>
            </w:r>
            <w:r w:rsidRPr="005B3347">
              <w:rPr>
                <w:rFonts w:ascii="Times New Roman" w:hAnsi="Times New Roman"/>
                <w:color w:val="000000"/>
                <w:szCs w:val="24"/>
                <w:lang w:eastAsia="zh-CN"/>
              </w:rPr>
              <w:t xml:space="preserve">технічні, якісні та інші характеристики предмета </w:t>
            </w:r>
            <w:r>
              <w:rPr>
                <w:rFonts w:ascii="Times New Roman" w:hAnsi="Times New Roman"/>
                <w:color w:val="000000"/>
                <w:szCs w:val="24"/>
                <w:lang w:eastAsia="zh-CN"/>
              </w:rPr>
              <w:t>закупівлі визначено в Додатку №4</w:t>
            </w:r>
            <w:r w:rsidRPr="005B3347">
              <w:rPr>
                <w:rFonts w:ascii="Times New Roman" w:hAnsi="Times New Roman"/>
                <w:color w:val="000000"/>
                <w:szCs w:val="24"/>
                <w:lang w:eastAsia="zh-CN"/>
              </w:rPr>
              <w:t xml:space="preserve"> тендерної документації</w:t>
            </w:r>
          </w:p>
        </w:tc>
      </w:tr>
      <w:tr w:rsidR="00136B19" w:rsidRPr="00D7716D" w:rsidTr="00901D8D">
        <w:tc>
          <w:tcPr>
            <w:tcW w:w="675" w:type="dxa"/>
            <w:shd w:val="clear" w:color="auto" w:fill="auto"/>
          </w:tcPr>
          <w:p w:rsidR="00136B19" w:rsidRPr="00D7716D" w:rsidRDefault="00136B19" w:rsidP="00F6718B">
            <w:pPr>
              <w:rPr>
                <w:color w:val="000000"/>
              </w:rPr>
            </w:pPr>
            <w:r>
              <w:rPr>
                <w:color w:val="000000"/>
              </w:rPr>
              <w:t>3</w:t>
            </w:r>
          </w:p>
        </w:tc>
        <w:tc>
          <w:tcPr>
            <w:tcW w:w="3119" w:type="dxa"/>
            <w:shd w:val="clear" w:color="auto" w:fill="auto"/>
          </w:tcPr>
          <w:p w:rsidR="00136B19" w:rsidRPr="00D7716D" w:rsidRDefault="00136B19"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136B19" w:rsidRDefault="00136B19" w:rsidP="00F6718B">
            <w:pPr>
              <w:ind w:firstLine="317"/>
              <w:jc w:val="both"/>
              <w:rPr>
                <w:lang w:eastAsia="en-US"/>
              </w:rPr>
            </w:pPr>
            <w:r>
              <w:rPr>
                <w:lang w:eastAsia="en-US"/>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враховуючи аналіз </w:t>
            </w:r>
            <w:r w:rsidRPr="000E6C91">
              <w:t xml:space="preserve">інформації про ціну </w:t>
            </w:r>
            <w:r>
              <w:t>послуги</w:t>
            </w:r>
            <w:r w:rsidRPr="000E6C91">
              <w:t xml:space="preserve">, яка міститься в мережі Інтернет у відкритому доступі в електронній системі </w:t>
            </w:r>
            <w:proofErr w:type="spellStart"/>
            <w:r w:rsidRPr="000E6C91">
              <w:t>закупівель</w:t>
            </w:r>
            <w:proofErr w:type="spellEnd"/>
            <w:r w:rsidRPr="000E6C91">
              <w:t xml:space="preserve"> "</w:t>
            </w:r>
            <w:proofErr w:type="spellStart"/>
            <w:r w:rsidRPr="000E6C91">
              <w:rPr>
                <w:lang w:val="ru-RU"/>
              </w:rPr>
              <w:t>Prozorro</w:t>
            </w:r>
            <w:proofErr w:type="spellEnd"/>
            <w:r w:rsidRPr="000E6C91">
              <w:t xml:space="preserve">" за кодом ДК 021:2015: </w:t>
            </w:r>
            <w:r>
              <w:t>50720000-8 “Послуги з ремонту та технічного обслуговування систем центрального опалення ”</w:t>
            </w:r>
            <w:r w:rsidRPr="009E0D63">
              <w:rPr>
                <w:color w:val="000000"/>
                <w:lang w:eastAsia="en-US"/>
              </w:rPr>
              <w:t xml:space="preserve"> </w:t>
            </w:r>
            <w:r>
              <w:rPr>
                <w:color w:val="000000"/>
                <w:lang w:eastAsia="en-US"/>
              </w:rPr>
              <w:t>.</w:t>
            </w:r>
          </w:p>
          <w:p w:rsidR="00136B19" w:rsidRDefault="00136B19" w:rsidP="00F6718B">
            <w:pPr>
              <w:spacing w:line="276" w:lineRule="auto"/>
              <w:ind w:firstLine="317"/>
              <w:jc w:val="both"/>
              <w:rPr>
                <w:color w:val="000000"/>
                <w:lang w:eastAsia="en-US"/>
              </w:rPr>
            </w:pPr>
            <w:r>
              <w:rPr>
                <w:color w:val="000000"/>
                <w:lang w:eastAsia="en-US"/>
              </w:rPr>
              <w:t>Розмір бюджетного призначення становить 61 362</w:t>
            </w:r>
            <w:r w:rsidRPr="0065137D">
              <w:rPr>
                <w:color w:val="000000"/>
                <w:lang w:eastAsia="en-US"/>
              </w:rPr>
              <w:t xml:space="preserve"> гр</w:t>
            </w:r>
            <w:r>
              <w:rPr>
                <w:color w:val="000000"/>
                <w:lang w:eastAsia="en-US"/>
              </w:rPr>
              <w:t>иве</w:t>
            </w:r>
            <w:r w:rsidRPr="0065137D">
              <w:rPr>
                <w:color w:val="000000"/>
                <w:lang w:eastAsia="en-US"/>
              </w:rPr>
              <w:t>н</w:t>
            </w:r>
            <w:r>
              <w:rPr>
                <w:color w:val="000000"/>
                <w:lang w:eastAsia="en-US"/>
              </w:rPr>
              <w:t>ь.</w:t>
            </w:r>
          </w:p>
        </w:tc>
      </w:tr>
    </w:tbl>
    <w:p w:rsidR="000A0CE3" w:rsidRDefault="000A0CE3" w:rsidP="00136B19">
      <w:pPr>
        <w:pStyle w:val="a7"/>
        <w:jc w:val="both"/>
        <w:rPr>
          <w:rFonts w:ascii="Times New Roman" w:hAnsi="Times New Roman"/>
          <w:sz w:val="28"/>
          <w:szCs w:val="28"/>
        </w:rPr>
      </w:pPr>
      <w:bookmarkStart w:id="0" w:name="_GoBack"/>
      <w:bookmarkEnd w:id="0"/>
    </w:p>
    <w:sectPr w:rsidR="000A0CE3"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7BE7"/>
    <w:rsid w:val="00081EE7"/>
    <w:rsid w:val="000A0CE3"/>
    <w:rsid w:val="000A3CA6"/>
    <w:rsid w:val="000A3FD7"/>
    <w:rsid w:val="00136B19"/>
    <w:rsid w:val="00197889"/>
    <w:rsid w:val="001D3DCE"/>
    <w:rsid w:val="001E7281"/>
    <w:rsid w:val="00223145"/>
    <w:rsid w:val="002F40BE"/>
    <w:rsid w:val="00365EF6"/>
    <w:rsid w:val="00383BB7"/>
    <w:rsid w:val="00385FEF"/>
    <w:rsid w:val="003E1405"/>
    <w:rsid w:val="00410443"/>
    <w:rsid w:val="00497B61"/>
    <w:rsid w:val="004A3E17"/>
    <w:rsid w:val="004F0853"/>
    <w:rsid w:val="004F2AA2"/>
    <w:rsid w:val="00505FE3"/>
    <w:rsid w:val="00531BF0"/>
    <w:rsid w:val="00597BC4"/>
    <w:rsid w:val="005A6F58"/>
    <w:rsid w:val="005B3347"/>
    <w:rsid w:val="005D3261"/>
    <w:rsid w:val="00643C62"/>
    <w:rsid w:val="0065137D"/>
    <w:rsid w:val="00651FDA"/>
    <w:rsid w:val="006570AD"/>
    <w:rsid w:val="006C1B20"/>
    <w:rsid w:val="006D738F"/>
    <w:rsid w:val="00754956"/>
    <w:rsid w:val="007D69A8"/>
    <w:rsid w:val="007F1A3E"/>
    <w:rsid w:val="00827006"/>
    <w:rsid w:val="00901D8D"/>
    <w:rsid w:val="00937F71"/>
    <w:rsid w:val="0095213A"/>
    <w:rsid w:val="00955681"/>
    <w:rsid w:val="00984BCB"/>
    <w:rsid w:val="009E0D63"/>
    <w:rsid w:val="00A01F0E"/>
    <w:rsid w:val="00A537E3"/>
    <w:rsid w:val="00AD2544"/>
    <w:rsid w:val="00B203C1"/>
    <w:rsid w:val="00B70017"/>
    <w:rsid w:val="00BB200C"/>
    <w:rsid w:val="00C02736"/>
    <w:rsid w:val="00C029B9"/>
    <w:rsid w:val="00C551E3"/>
    <w:rsid w:val="00C8409F"/>
    <w:rsid w:val="00C84D83"/>
    <w:rsid w:val="00D131B0"/>
    <w:rsid w:val="00D7716D"/>
    <w:rsid w:val="00DB6292"/>
    <w:rsid w:val="00E95094"/>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BD10-B9D0-464A-97C6-7727FED4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2024-07-16T08:18:00Z</cp:lastPrinted>
  <dcterms:created xsi:type="dcterms:W3CDTF">2024-07-16T11:52:00Z</dcterms:created>
  <dcterms:modified xsi:type="dcterms:W3CDTF">2024-07-16T11:53:00Z</dcterms:modified>
</cp:coreProperties>
</file>