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r>
        <w:rPr>
          <w:color w:val="000000"/>
        </w:rPr>
        <w:t>Додаток 1</w:t>
      </w: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984BCB" w:rsidRDefault="00FE4AB5" w:rsidP="00385FEF">
            <w:pPr>
              <w:jc w:val="center"/>
              <w:rPr>
                <w:color w:val="000000"/>
              </w:rPr>
            </w:pPr>
            <w:r w:rsidRPr="00D7716D">
              <w:rPr>
                <w:color w:val="000000"/>
              </w:rPr>
              <w:t xml:space="preserve"> очікуваної вартості предмета закупівлі</w:t>
            </w:r>
          </w:p>
          <w:p w:rsidR="00497B61" w:rsidRPr="00D7716D" w:rsidRDefault="00497B61" w:rsidP="00385FEF">
            <w:pPr>
              <w:jc w:val="center"/>
              <w:rPr>
                <w:color w:val="000000"/>
              </w:rPr>
            </w:pP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0A0CE3" w:rsidRDefault="000A0CE3" w:rsidP="000A0CE3">
            <w:pPr>
              <w:jc w:val="center"/>
            </w:pPr>
            <w:r>
              <w:t xml:space="preserve">Послуги з поводження з побутовими відходами на об’єкті ГУ  ДПС у Черкаській області за </w:t>
            </w:r>
            <w:proofErr w:type="spellStart"/>
            <w:r>
              <w:t>адресою</w:t>
            </w:r>
            <w:proofErr w:type="spellEnd"/>
            <w:r>
              <w:t xml:space="preserve">: м. Черкаси, </w:t>
            </w:r>
            <w:proofErr w:type="spellStart"/>
            <w:r>
              <w:t>вул.Хрещатик</w:t>
            </w:r>
            <w:proofErr w:type="spellEnd"/>
            <w:r>
              <w:t>, 235</w:t>
            </w:r>
          </w:p>
          <w:p w:rsidR="00DB6292" w:rsidRDefault="000A0CE3" w:rsidP="000A0CE3">
            <w:pPr>
              <w:jc w:val="center"/>
              <w:rPr>
                <w:color w:val="000000"/>
                <w:lang w:eastAsia="en-US"/>
              </w:rPr>
            </w:pPr>
            <w:r>
              <w:t>(код ДК 021:2015 – 90510000-5 “Утилізація сміття та поводження зі сміттям ”</w:t>
            </w:r>
          </w:p>
          <w:p w:rsidR="00365EF6" w:rsidRDefault="009E0D63" w:rsidP="000A0CE3">
            <w:pPr>
              <w:rPr>
                <w:color w:val="6D6D6D"/>
                <w:lang w:eastAsia="en-US"/>
              </w:rPr>
            </w:pPr>
            <w:r w:rsidRPr="009E0D63">
              <w:rPr>
                <w:color w:val="000000"/>
                <w:lang w:eastAsia="en-US"/>
              </w:rPr>
              <w:t xml:space="preserve">(ідентифікатор закупівлі: </w:t>
            </w:r>
            <w:r w:rsidR="00B70017">
              <w:rPr>
                <w:color w:val="000000"/>
                <w:lang w:eastAsia="en-US"/>
              </w:rPr>
              <w:t xml:space="preserve"> </w:t>
            </w:r>
            <w:r w:rsidRPr="009E0D63">
              <w:rPr>
                <w:color w:val="000000"/>
                <w:lang w:eastAsia="en-US"/>
              </w:rPr>
              <w:t>UA-</w:t>
            </w:r>
            <w:r>
              <w:rPr>
                <w:color w:val="000000"/>
                <w:lang w:eastAsia="en-US"/>
              </w:rPr>
              <w:t>2024</w:t>
            </w:r>
            <w:r w:rsidRPr="009E0D63">
              <w:rPr>
                <w:color w:val="000000"/>
                <w:lang w:eastAsia="en-US"/>
              </w:rPr>
              <w:t>-</w:t>
            </w:r>
            <w:r w:rsidR="00223145">
              <w:rPr>
                <w:color w:val="000000"/>
                <w:lang w:eastAsia="en-US"/>
              </w:rPr>
              <w:t>0</w:t>
            </w:r>
            <w:r w:rsidR="000A0CE3">
              <w:rPr>
                <w:color w:val="000000"/>
                <w:lang w:eastAsia="en-US"/>
              </w:rPr>
              <w:t>7</w:t>
            </w:r>
            <w:r w:rsidR="00223145">
              <w:rPr>
                <w:color w:val="000000"/>
                <w:lang w:eastAsia="en-US"/>
              </w:rPr>
              <w:t>-</w:t>
            </w:r>
            <w:r w:rsidR="000A0CE3">
              <w:rPr>
                <w:color w:val="000000"/>
                <w:lang w:eastAsia="en-US"/>
              </w:rPr>
              <w:t>12</w:t>
            </w:r>
            <w:r w:rsidRPr="009E0D63">
              <w:rPr>
                <w:color w:val="000000"/>
                <w:lang w:eastAsia="en-US"/>
              </w:rPr>
              <w:t>-</w:t>
            </w:r>
            <w:r w:rsidR="00223145" w:rsidRPr="00DB6292">
              <w:rPr>
                <w:color w:val="000000"/>
                <w:lang w:eastAsia="en-US"/>
              </w:rPr>
              <w:t>0</w:t>
            </w:r>
            <w:r w:rsidR="00B70017">
              <w:rPr>
                <w:color w:val="000000"/>
                <w:lang w:eastAsia="en-US"/>
              </w:rPr>
              <w:t>0</w:t>
            </w:r>
            <w:r w:rsidR="000A0CE3">
              <w:rPr>
                <w:color w:val="000000"/>
                <w:lang w:eastAsia="en-US"/>
              </w:rPr>
              <w:t>4488</w:t>
            </w:r>
            <w:r w:rsidRPr="009E0D63">
              <w:rPr>
                <w:color w:val="000000"/>
                <w:lang w:eastAsia="en-US"/>
              </w:rPr>
              <w:t>-</w:t>
            </w:r>
            <w:r w:rsidRPr="009E0D63">
              <w:rPr>
                <w:color w:val="000000"/>
                <w:lang w:val="en-US" w:eastAsia="en-US"/>
              </w:rPr>
              <w:t>a</w:t>
            </w:r>
            <w:r w:rsidRPr="009E0D63">
              <w:rPr>
                <w:color w:val="000000"/>
                <w:lang w:eastAsia="en-US"/>
              </w:rPr>
              <w:t>)</w:t>
            </w:r>
          </w:p>
        </w:tc>
      </w:tr>
      <w:tr w:rsidR="00365EF6" w:rsidRPr="00D7716D" w:rsidTr="009E0D63">
        <w:trPr>
          <w:trHeight w:val="2206"/>
        </w:trPr>
        <w:tc>
          <w:tcPr>
            <w:tcW w:w="675" w:type="dxa"/>
            <w:shd w:val="clear" w:color="auto" w:fill="auto"/>
          </w:tcPr>
          <w:p w:rsidR="00365EF6" w:rsidRPr="00D7716D" w:rsidRDefault="00365EF6" w:rsidP="009076FA">
            <w:pPr>
              <w:rPr>
                <w:color w:val="000000"/>
              </w:rPr>
            </w:pPr>
            <w:r w:rsidRPr="00D7716D">
              <w:rPr>
                <w:color w:val="000000"/>
              </w:rPr>
              <w:t>2</w:t>
            </w:r>
          </w:p>
        </w:tc>
        <w:tc>
          <w:tcPr>
            <w:tcW w:w="3119" w:type="dxa"/>
            <w:shd w:val="clear" w:color="auto" w:fill="auto"/>
          </w:tcPr>
          <w:p w:rsidR="00365EF6" w:rsidRPr="00D7716D" w:rsidRDefault="00365EF6"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0A0CE3" w:rsidRPr="000A0CE3" w:rsidRDefault="000A0CE3" w:rsidP="000A0CE3">
            <w:pPr>
              <w:pStyle w:val="12"/>
              <w:autoSpaceDE w:val="0"/>
              <w:autoSpaceDN w:val="0"/>
              <w:adjustRightInd w:val="0"/>
              <w:ind w:left="34" w:firstLine="283"/>
              <w:jc w:val="both"/>
              <w:rPr>
                <w:rFonts w:ascii="Times New Roman" w:hAnsi="Times New Roman"/>
                <w:kern w:val="36"/>
                <w:szCs w:val="24"/>
                <w:bdr w:val="none" w:sz="0" w:space="0" w:color="auto" w:frame="1"/>
              </w:rPr>
            </w:pPr>
            <w:r w:rsidRPr="000A0CE3">
              <w:rPr>
                <w:rFonts w:ascii="Times New Roman" w:hAnsi="Times New Roman"/>
                <w:kern w:val="36"/>
                <w:szCs w:val="24"/>
                <w:bdr w:val="none" w:sz="0" w:space="0" w:color="auto" w:frame="1"/>
              </w:rPr>
              <w:t xml:space="preserve">Технічні та якісні характеристики предмета закупівлі визначені відповідно до потреб Головного управління ДПС у Черкаській області. м. </w:t>
            </w:r>
            <w:r>
              <w:rPr>
                <w:rFonts w:ascii="Times New Roman" w:hAnsi="Times New Roman"/>
                <w:kern w:val="36"/>
                <w:szCs w:val="24"/>
                <w:bdr w:val="none" w:sz="0" w:space="0" w:color="auto" w:frame="1"/>
              </w:rPr>
              <w:t>Черкаси, вул. Хрещатик</w:t>
            </w:r>
            <w:r w:rsidRPr="000A0CE3">
              <w:rPr>
                <w:rFonts w:ascii="Times New Roman" w:hAnsi="Times New Roman"/>
                <w:kern w:val="36"/>
                <w:szCs w:val="24"/>
                <w:bdr w:val="none" w:sz="0" w:space="0" w:color="auto" w:frame="1"/>
              </w:rPr>
              <w:t>, 2</w:t>
            </w:r>
            <w:r>
              <w:rPr>
                <w:rFonts w:ascii="Times New Roman" w:hAnsi="Times New Roman"/>
                <w:kern w:val="36"/>
                <w:szCs w:val="24"/>
                <w:bdr w:val="none" w:sz="0" w:space="0" w:color="auto" w:frame="1"/>
              </w:rPr>
              <w:t>35.</w:t>
            </w:r>
          </w:p>
          <w:p w:rsidR="000A0CE3" w:rsidRPr="000A0CE3" w:rsidRDefault="000A0CE3" w:rsidP="000A0CE3">
            <w:pPr>
              <w:pStyle w:val="12"/>
              <w:autoSpaceDE w:val="0"/>
              <w:autoSpaceDN w:val="0"/>
              <w:adjustRightInd w:val="0"/>
              <w:ind w:left="34" w:firstLine="283"/>
              <w:jc w:val="both"/>
              <w:rPr>
                <w:rFonts w:ascii="Times New Roman" w:hAnsi="Times New Roman"/>
                <w:kern w:val="36"/>
                <w:szCs w:val="24"/>
                <w:bdr w:val="none" w:sz="0" w:space="0" w:color="auto" w:frame="1"/>
              </w:rPr>
            </w:pPr>
            <w:r>
              <w:rPr>
                <w:rFonts w:ascii="Times New Roman" w:hAnsi="Times New Roman"/>
                <w:kern w:val="36"/>
                <w:szCs w:val="24"/>
                <w:bdr w:val="none" w:sz="0" w:space="0" w:color="auto" w:frame="1"/>
              </w:rPr>
              <w:t>Обсяг надання послуг: 150</w:t>
            </w:r>
            <w:r w:rsidRPr="000A0CE3">
              <w:rPr>
                <w:rFonts w:ascii="Times New Roman" w:hAnsi="Times New Roman"/>
                <w:kern w:val="36"/>
                <w:szCs w:val="24"/>
                <w:bdr w:val="none" w:sz="0" w:space="0" w:color="auto" w:frame="1"/>
              </w:rPr>
              <w:t>,0 м 3</w:t>
            </w:r>
          </w:p>
          <w:p w:rsidR="000A0CE3" w:rsidRPr="000A0CE3" w:rsidRDefault="000A0CE3" w:rsidP="000A0CE3">
            <w:pPr>
              <w:pStyle w:val="12"/>
              <w:autoSpaceDE w:val="0"/>
              <w:autoSpaceDN w:val="0"/>
              <w:adjustRightInd w:val="0"/>
              <w:ind w:left="34" w:firstLine="283"/>
              <w:jc w:val="both"/>
              <w:rPr>
                <w:rFonts w:ascii="Times New Roman" w:hAnsi="Times New Roman"/>
                <w:kern w:val="36"/>
                <w:szCs w:val="24"/>
                <w:bdr w:val="none" w:sz="0" w:space="0" w:color="auto" w:frame="1"/>
              </w:rPr>
            </w:pPr>
            <w:r w:rsidRPr="000A0CE3">
              <w:rPr>
                <w:rFonts w:ascii="Times New Roman" w:hAnsi="Times New Roman"/>
                <w:kern w:val="36"/>
                <w:szCs w:val="24"/>
                <w:bdr w:val="none" w:sz="0" w:space="0" w:color="auto" w:frame="1"/>
              </w:rPr>
              <w:t>Послуги по вивезенню та знешкодженню твердих побутових відходів надаються за контейнерною схемою</w:t>
            </w:r>
          </w:p>
          <w:p w:rsidR="000A0CE3" w:rsidRDefault="000A0CE3" w:rsidP="000A0CE3">
            <w:pPr>
              <w:pStyle w:val="12"/>
              <w:autoSpaceDE w:val="0"/>
              <w:autoSpaceDN w:val="0"/>
              <w:adjustRightInd w:val="0"/>
              <w:ind w:left="34" w:firstLine="283"/>
              <w:jc w:val="both"/>
              <w:rPr>
                <w:rFonts w:ascii="Times New Roman" w:hAnsi="Times New Roman"/>
                <w:kern w:val="36"/>
                <w:szCs w:val="24"/>
                <w:bdr w:val="none" w:sz="0" w:space="0" w:color="auto" w:frame="1"/>
              </w:rPr>
            </w:pPr>
            <w:r w:rsidRPr="000A0CE3">
              <w:rPr>
                <w:rFonts w:ascii="Times New Roman" w:hAnsi="Times New Roman"/>
                <w:kern w:val="36"/>
                <w:szCs w:val="24"/>
                <w:bdr w:val="none" w:sz="0" w:space="0" w:color="auto" w:frame="1"/>
              </w:rPr>
              <w:t>Послуги надаються з моменту п</w:t>
            </w:r>
            <w:r w:rsidR="00497B61">
              <w:rPr>
                <w:rFonts w:ascii="Times New Roman" w:hAnsi="Times New Roman"/>
                <w:kern w:val="36"/>
                <w:szCs w:val="24"/>
                <w:bdr w:val="none" w:sz="0" w:space="0" w:color="auto" w:frame="1"/>
              </w:rPr>
              <w:t>ідписання договору до 31.12.2024 року</w:t>
            </w:r>
            <w:r w:rsidRPr="000A0CE3">
              <w:rPr>
                <w:rFonts w:ascii="Times New Roman" w:hAnsi="Times New Roman"/>
                <w:kern w:val="36"/>
                <w:szCs w:val="24"/>
                <w:bdr w:val="none" w:sz="0" w:space="0" w:color="auto" w:frame="1"/>
              </w:rPr>
              <w:t>.</w:t>
            </w:r>
          </w:p>
          <w:p w:rsidR="00027BE7" w:rsidRPr="009E0D63" w:rsidRDefault="00027BE7" w:rsidP="009E0D63">
            <w:pPr>
              <w:pStyle w:val="12"/>
              <w:autoSpaceDE w:val="0"/>
              <w:autoSpaceDN w:val="0"/>
              <w:adjustRightInd w:val="0"/>
              <w:ind w:left="34" w:firstLine="283"/>
              <w:jc w:val="both"/>
              <w:rPr>
                <w:rFonts w:ascii="Times New Roman" w:hAnsi="Times New Roman"/>
                <w:szCs w:val="24"/>
              </w:rPr>
            </w:pPr>
            <w:r w:rsidRPr="005B3347">
              <w:rPr>
                <w:rFonts w:ascii="Times New Roman" w:hAnsi="Times New Roman"/>
                <w:kern w:val="36"/>
                <w:szCs w:val="24"/>
                <w:bdr w:val="none" w:sz="0" w:space="0" w:color="auto" w:frame="1"/>
              </w:rPr>
              <w:t xml:space="preserve">Інформація про </w:t>
            </w:r>
            <w:r w:rsidRPr="005B3347">
              <w:rPr>
                <w:rFonts w:ascii="Times New Roman" w:hAnsi="Times New Roman"/>
                <w:color w:val="000000"/>
                <w:szCs w:val="24"/>
                <w:lang w:eastAsia="zh-CN"/>
              </w:rPr>
              <w:t xml:space="preserve">технічні, якісні та інші характеристики предмета </w:t>
            </w:r>
            <w:r w:rsidR="000A0CE3">
              <w:rPr>
                <w:rFonts w:ascii="Times New Roman" w:hAnsi="Times New Roman"/>
                <w:color w:val="000000"/>
                <w:szCs w:val="24"/>
                <w:lang w:eastAsia="zh-CN"/>
              </w:rPr>
              <w:t>закупівлі визначено в Додатку №4</w:t>
            </w:r>
            <w:r w:rsidRPr="005B3347">
              <w:rPr>
                <w:rFonts w:ascii="Times New Roman" w:hAnsi="Times New Roman"/>
                <w:color w:val="000000"/>
                <w:szCs w:val="24"/>
                <w:lang w:eastAsia="zh-CN"/>
              </w:rPr>
              <w:t xml:space="preserve"> тендерної документації</w:t>
            </w:r>
          </w:p>
        </w:tc>
      </w:tr>
      <w:tr w:rsidR="002F40BE" w:rsidRPr="00D7716D" w:rsidTr="00901D8D">
        <w:tc>
          <w:tcPr>
            <w:tcW w:w="675" w:type="dxa"/>
            <w:shd w:val="clear" w:color="auto" w:fill="auto"/>
          </w:tcPr>
          <w:p w:rsidR="002F40BE" w:rsidRPr="00D7716D" w:rsidRDefault="002F40BE" w:rsidP="00F6718B">
            <w:pPr>
              <w:rPr>
                <w:color w:val="000000"/>
              </w:rPr>
            </w:pPr>
            <w:r>
              <w:rPr>
                <w:color w:val="000000"/>
              </w:rPr>
              <w:t>3</w:t>
            </w:r>
          </w:p>
        </w:tc>
        <w:tc>
          <w:tcPr>
            <w:tcW w:w="3119" w:type="dxa"/>
            <w:shd w:val="clear" w:color="auto" w:fill="auto"/>
          </w:tcPr>
          <w:p w:rsidR="002F40BE" w:rsidRPr="00D7716D" w:rsidRDefault="002F40BE"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2F40BE" w:rsidRDefault="002F40BE" w:rsidP="000A0CE3">
            <w:pPr>
              <w:ind w:firstLine="459"/>
              <w:jc w:val="both"/>
              <w:rPr>
                <w:lang w:eastAsia="en-US"/>
              </w:rPr>
            </w:pPr>
            <w:r>
              <w:rPr>
                <w:lang w:eastAsia="en-US"/>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на підставі ціни попередньої власної закупівлі на аналогічний вид послуг з урахуванням індексу інфляції.</w:t>
            </w:r>
          </w:p>
          <w:p w:rsidR="002F40BE" w:rsidRDefault="002F40BE" w:rsidP="000A0CE3">
            <w:pPr>
              <w:ind w:firstLine="459"/>
              <w:jc w:val="both"/>
              <w:rPr>
                <w:lang w:eastAsia="en-US"/>
              </w:rPr>
            </w:pPr>
            <w:r>
              <w:rPr>
                <w:lang w:eastAsia="en-US"/>
              </w:rPr>
              <w:t>За даними калькулятора інфляції, розміщеного на офіційному сайті Державної служби статистики індекс споживчих цін (індекс інфляції) у червні 2024 року відносно лютого 2024 року склав – 101,61%</w:t>
            </w:r>
          </w:p>
          <w:p w:rsidR="002F40BE" w:rsidRDefault="002F40BE" w:rsidP="000A0CE3">
            <w:pPr>
              <w:ind w:firstLine="459"/>
              <w:jc w:val="both"/>
              <w:rPr>
                <w:color w:val="000000"/>
                <w:lang w:eastAsia="en-US"/>
              </w:rPr>
            </w:pPr>
            <w:r>
              <w:rPr>
                <w:color w:val="000000"/>
                <w:lang w:eastAsia="en-US"/>
              </w:rPr>
              <w:t>Очікувана вартість предмета закупівлі на 2024 рік становить (232,92 грн. х 101,61% х 150 м3) 35 500 гривень.</w:t>
            </w:r>
          </w:p>
          <w:p w:rsidR="002F40BE" w:rsidRDefault="002F40BE" w:rsidP="000A0CE3">
            <w:pPr>
              <w:spacing w:line="276" w:lineRule="auto"/>
              <w:ind w:firstLine="317"/>
              <w:jc w:val="both"/>
              <w:rPr>
                <w:color w:val="000000"/>
                <w:lang w:eastAsia="en-US"/>
              </w:rPr>
            </w:pPr>
          </w:p>
        </w:tc>
      </w:tr>
    </w:tbl>
    <w:p w:rsidR="00BB200C" w:rsidRDefault="00BB200C" w:rsidP="00BB200C">
      <w:pPr>
        <w:pStyle w:val="a7"/>
        <w:jc w:val="both"/>
        <w:rPr>
          <w:rFonts w:ascii="Times New Roman" w:hAnsi="Times New Roman"/>
          <w:sz w:val="28"/>
          <w:szCs w:val="28"/>
        </w:rPr>
      </w:pPr>
      <w:bookmarkStart w:id="0" w:name="_GoBack"/>
      <w:bookmarkEnd w:id="0"/>
    </w:p>
    <w:sectPr w:rsidR="00BB200C" w:rsidSect="009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27BE7"/>
    <w:rsid w:val="00081EE7"/>
    <w:rsid w:val="000A0CE3"/>
    <w:rsid w:val="000A3CA6"/>
    <w:rsid w:val="000A3FD7"/>
    <w:rsid w:val="00197889"/>
    <w:rsid w:val="001D3DCE"/>
    <w:rsid w:val="001E7281"/>
    <w:rsid w:val="00223145"/>
    <w:rsid w:val="002F40BE"/>
    <w:rsid w:val="00365EF6"/>
    <w:rsid w:val="00383BB7"/>
    <w:rsid w:val="00385FEF"/>
    <w:rsid w:val="003E1405"/>
    <w:rsid w:val="00410443"/>
    <w:rsid w:val="00497B61"/>
    <w:rsid w:val="004A3E17"/>
    <w:rsid w:val="004F0853"/>
    <w:rsid w:val="004F2AA2"/>
    <w:rsid w:val="00505FE3"/>
    <w:rsid w:val="00531BF0"/>
    <w:rsid w:val="00597BC4"/>
    <w:rsid w:val="005A6F58"/>
    <w:rsid w:val="005B3347"/>
    <w:rsid w:val="005D3261"/>
    <w:rsid w:val="00643C62"/>
    <w:rsid w:val="0065137D"/>
    <w:rsid w:val="00651FDA"/>
    <w:rsid w:val="006570AD"/>
    <w:rsid w:val="006C1B20"/>
    <w:rsid w:val="006D738F"/>
    <w:rsid w:val="00754956"/>
    <w:rsid w:val="007D69A8"/>
    <w:rsid w:val="00827006"/>
    <w:rsid w:val="00901D8D"/>
    <w:rsid w:val="00937F71"/>
    <w:rsid w:val="0095213A"/>
    <w:rsid w:val="00955681"/>
    <w:rsid w:val="00984BCB"/>
    <w:rsid w:val="009E0D63"/>
    <w:rsid w:val="00A537E3"/>
    <w:rsid w:val="00AD2544"/>
    <w:rsid w:val="00B203C1"/>
    <w:rsid w:val="00B70017"/>
    <w:rsid w:val="00BB200C"/>
    <w:rsid w:val="00C02736"/>
    <w:rsid w:val="00C029B9"/>
    <w:rsid w:val="00C551E3"/>
    <w:rsid w:val="00C8409F"/>
    <w:rsid w:val="00C84D83"/>
    <w:rsid w:val="00D131B0"/>
    <w:rsid w:val="00D7332D"/>
    <w:rsid w:val="00D7716D"/>
    <w:rsid w:val="00DB6292"/>
    <w:rsid w:val="00E95094"/>
    <w:rsid w:val="00F12B92"/>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21EB-00DA-4315-97AC-7A3FB260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2024-07-16T08:18:00Z</cp:lastPrinted>
  <dcterms:created xsi:type="dcterms:W3CDTF">2024-07-16T11:52:00Z</dcterms:created>
  <dcterms:modified xsi:type="dcterms:W3CDTF">2024-07-16T11:53:00Z</dcterms:modified>
</cp:coreProperties>
</file>