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81" w:rsidRPr="00DD069B" w:rsidRDefault="00E67C81" w:rsidP="00E67C81">
      <w:pPr>
        <w:jc w:val="both"/>
        <w:rPr>
          <w:b/>
          <w:u w:val="single"/>
        </w:rPr>
      </w:pPr>
      <w:r w:rsidRPr="00DD069B">
        <w:rPr>
          <w:b/>
          <w:u w:val="single"/>
        </w:rPr>
        <w:t>Ставки з екологічного податку встановлюються у таких розмірах:</w:t>
      </w:r>
    </w:p>
    <w:p w:rsidR="00E67C81" w:rsidRPr="00DE7FEC" w:rsidRDefault="00E67C81" w:rsidP="00E67C81">
      <w:pPr>
        <w:pStyle w:val="a3"/>
        <w:jc w:val="both"/>
        <w:rPr>
          <w:b/>
        </w:rPr>
      </w:pPr>
      <w:r w:rsidRPr="00DE7FEC">
        <w:rPr>
          <w:b/>
        </w:rPr>
        <w:t>Ставки податку за викиди в атмосферне повітря окремих забруднюючих речовин стаціонарними джерелами забруднення: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2"/>
        <w:gridCol w:w="4714"/>
      </w:tblGrid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Найменування забруднюючої речовини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Ставка податку, гривень за 1 тонну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Азоту оксиди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2574,43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Аміак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482,84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Ангідрид сірчистий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2574,43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Ацетон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965,67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proofErr w:type="spellStart"/>
            <w:r>
              <w:t>Бенз</w:t>
            </w:r>
            <w:proofErr w:type="spellEnd"/>
            <w:r>
              <w:t>(о)</w:t>
            </w:r>
            <w:proofErr w:type="spellStart"/>
            <w:r>
              <w:t>пірен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3277278,63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Бутилацетат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579,84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 xml:space="preserve">Ванадію </w:t>
            </w:r>
            <w:proofErr w:type="spellStart"/>
            <w:r>
              <w:t>п'ятиокис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9656,78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Водень хлористий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96,99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Вуглецю окис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96,99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Вуглеводні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145,50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Газоподібні фтористі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6373,91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Тверді речовини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96,99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Кадмію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20376,22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Марганець та його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20376,22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Нікель та його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103816,62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Озон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2574,43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Ртуть та її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109127,84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Свинець та його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109127,84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Сірководень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8273,63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Сірковуглець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5376,59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Спирт н-</w:t>
            </w:r>
            <w:proofErr w:type="spellStart"/>
            <w:r>
              <w:t>бутиловий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2574,43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Стирол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18799,08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Фенол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11685,10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Формальдегід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6373,91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Хром та його сполуки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69113,38.</w:t>
            </w:r>
          </w:p>
        </w:tc>
      </w:tr>
    </w:tbl>
    <w:p w:rsidR="00E67C81" w:rsidRPr="00DE7FEC" w:rsidRDefault="00E67C81" w:rsidP="00E67C81">
      <w:pPr>
        <w:pStyle w:val="a3"/>
        <w:ind w:firstLine="708"/>
        <w:jc w:val="both"/>
        <w:rPr>
          <w:b/>
        </w:rPr>
      </w:pPr>
      <w:r>
        <w:br w:type="textWrapping" w:clear="all"/>
      </w:r>
      <w:r w:rsidRPr="00DE7FEC">
        <w:rPr>
          <w:b/>
        </w:rPr>
        <w:t>Ставки податку за викиди в атмосферне повітря стаціонарними джерелами забруднення забруднюючих речовин (</w:t>
      </w:r>
      <w:proofErr w:type="spellStart"/>
      <w:r w:rsidRPr="00DE7FEC">
        <w:rPr>
          <w:b/>
        </w:rPr>
        <w:t>сполук</w:t>
      </w:r>
      <w:proofErr w:type="spellEnd"/>
      <w:r w:rsidRPr="00DE7FEC">
        <w:rPr>
          <w:b/>
        </w:rPr>
        <w:t>), які не увійшли до пункту 243.1 цієї статті та на які встановлено клас небезпечності: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2"/>
        <w:gridCol w:w="4714"/>
      </w:tblGrid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Клас небезпечності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Ставка податку, гривень за 1 тонну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lastRenderedPageBreak/>
              <w:t>I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18413,24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II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4216,92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III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628,32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IV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145,50</w:t>
            </w:r>
          </w:p>
        </w:tc>
      </w:tr>
    </w:tbl>
    <w:p w:rsidR="00E67C81" w:rsidRDefault="00E67C81" w:rsidP="00E67C81">
      <w:pPr>
        <w:pStyle w:val="a3"/>
        <w:jc w:val="both"/>
      </w:pPr>
      <w:r>
        <w:br w:type="textWrapping" w:clear="all"/>
        <w:t>Для забруднюючих речовин (</w:t>
      </w:r>
      <w:proofErr w:type="spellStart"/>
      <w:r>
        <w:t>сполук</w:t>
      </w:r>
      <w:proofErr w:type="spellEnd"/>
      <w:r>
        <w:t>), які не увійшли до пункту 243.1 цієї статті та на які не встановлено клас небезпечності (крім двоокису вуглецю), ставки податку застосовуються залежно від установлених орієнтовно безпечних рівнів впливу таких речовин (</w:t>
      </w:r>
      <w:proofErr w:type="spellStart"/>
      <w:r>
        <w:t>сполук</w:t>
      </w:r>
      <w:proofErr w:type="spellEnd"/>
      <w:r>
        <w:t>) в атмосферному повітрі населених пунктів: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2"/>
        <w:gridCol w:w="4714"/>
      </w:tblGrid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Орієнтовно безпечний рівень впливу речовин (</w:t>
            </w:r>
            <w:proofErr w:type="spellStart"/>
            <w:r>
              <w:t>сполук</w:t>
            </w:r>
            <w:proofErr w:type="spellEnd"/>
            <w:r>
              <w:t>), міліграмів на 1 куб. метр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Ставка податку, гривень за 1 тонну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Менше ніж 0,0001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775097,25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0,0001 - 0,001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66410,35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0,001 - 0,01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9173,92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0,01 - 0,1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2574,43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0,1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96,99.</w:t>
            </w:r>
          </w:p>
        </w:tc>
      </w:tr>
    </w:tbl>
    <w:p w:rsidR="00E67C81" w:rsidRPr="00DE7FEC" w:rsidRDefault="00E67C81" w:rsidP="00E67C81">
      <w:pPr>
        <w:pStyle w:val="a3"/>
        <w:jc w:val="both"/>
        <w:rPr>
          <w:b/>
        </w:rPr>
      </w:pPr>
      <w:r>
        <w:br w:type="textWrapping" w:clear="all"/>
      </w:r>
      <w:r w:rsidRPr="00DE7FEC">
        <w:rPr>
          <w:b/>
        </w:rPr>
        <w:t>Ставка податку за викиди двоокису вуглецю становить 30 гривень за 1 тонну.</w:t>
      </w:r>
    </w:p>
    <w:p w:rsidR="00E67C81" w:rsidRPr="00DE7FEC" w:rsidRDefault="00E67C81" w:rsidP="00E67C81">
      <w:pPr>
        <w:pStyle w:val="a3"/>
        <w:jc w:val="both"/>
        <w:rPr>
          <w:b/>
        </w:rPr>
      </w:pPr>
      <w:r w:rsidRPr="00DE7FEC">
        <w:rPr>
          <w:b/>
        </w:rPr>
        <w:t>Ставки податку за скиди окремих забруднюючих речовин у водні об'єкти: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2"/>
        <w:gridCol w:w="4714"/>
      </w:tblGrid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Найменування забруднюючої речовини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Ставка податку, гривень за 1 тонну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Азот амонійний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12883,84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Органічні речовини (за показниками біохімічного споживання кисню (БСК 5)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5156,8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Завислі речовини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369,52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Нафтопродукти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75792,4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Нітрати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1108,56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Нітрити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63278,16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Сульфати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369,52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Фосфати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10297,44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Хлориди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369,52.</w:t>
            </w:r>
          </w:p>
        </w:tc>
      </w:tr>
    </w:tbl>
    <w:p w:rsidR="00E67C81" w:rsidRPr="00DE7FEC" w:rsidRDefault="00E67C81" w:rsidP="00E67C81">
      <w:pPr>
        <w:pStyle w:val="a3"/>
        <w:jc w:val="both"/>
        <w:rPr>
          <w:b/>
        </w:rPr>
      </w:pPr>
      <w:r w:rsidRPr="00DE7FEC">
        <w:rPr>
          <w:b/>
        </w:rPr>
        <w:t>Ставки податку за скиди у водні об'єкти забруднюючих речовин, які не увійшли до пункту 245.1 цієї статті та на які встановлено гранично допустиму концентрацію або орієнтовно безпечний рівень впливу: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2"/>
        <w:gridCol w:w="4714"/>
      </w:tblGrid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 xml:space="preserve">Гранично допустима концентрація </w:t>
            </w:r>
            <w:r>
              <w:lastRenderedPageBreak/>
              <w:t>забруднюючих речовин або орієнтовно безпечний рівень впливу, міліграмів на 1 літр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lastRenderedPageBreak/>
              <w:t>Ставка податку, гривень за 1 тонну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lastRenderedPageBreak/>
              <w:t>До 0,001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1349948,0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0,001 - 0,1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978777,84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0,1 - 1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168741,52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1 - 10 (включно)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17173,04</w:t>
            </w:r>
          </w:p>
        </w:tc>
      </w:tr>
      <w:tr w:rsidR="00E67C81" w:rsidTr="00B64980">
        <w:trPr>
          <w:tblCellSpacing w:w="22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Понад 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3437,76</w:t>
            </w:r>
          </w:p>
        </w:tc>
      </w:tr>
    </w:tbl>
    <w:p w:rsidR="00E67C81" w:rsidRPr="00DE7FEC" w:rsidRDefault="00E67C81" w:rsidP="00E67C81">
      <w:pPr>
        <w:pStyle w:val="a3"/>
        <w:jc w:val="both"/>
        <w:rPr>
          <w:b/>
        </w:rPr>
      </w:pPr>
      <w:r w:rsidRPr="00DE7FEC">
        <w:rPr>
          <w:b/>
        </w:rPr>
        <w:t>Ставки податку за розміщення окремих видів надзвичайно небезпечних відходів:</w:t>
      </w:r>
    </w:p>
    <w:p w:rsidR="00E67C81" w:rsidRDefault="00E67C81" w:rsidP="00E67C81">
      <w:pPr>
        <w:pStyle w:val="a3"/>
        <w:contextualSpacing/>
        <w:jc w:val="both"/>
      </w:pPr>
      <w:r>
        <w:t xml:space="preserve"> обладнання та приладів, що містять ртуть, елементи з іонізуючим випромінюванням - 952,02 гривні за одиницю;</w:t>
      </w:r>
    </w:p>
    <w:p w:rsidR="00E67C81" w:rsidRDefault="00E67C81" w:rsidP="00E67C81">
      <w:pPr>
        <w:pStyle w:val="a3"/>
        <w:contextualSpacing/>
        <w:jc w:val="both"/>
      </w:pPr>
      <w:r>
        <w:t xml:space="preserve"> люмінесцентних ламп - 16,57 гривні за одиницю.</w:t>
      </w:r>
    </w:p>
    <w:p w:rsidR="00E67C81" w:rsidRDefault="00E67C81" w:rsidP="00E67C81">
      <w:pPr>
        <w:pStyle w:val="a3"/>
        <w:jc w:val="both"/>
        <w:rPr>
          <w:b/>
        </w:rPr>
      </w:pPr>
    </w:p>
    <w:p w:rsidR="00E67C81" w:rsidRDefault="00E67C81" w:rsidP="00E67C81">
      <w:pPr>
        <w:pStyle w:val="a3"/>
        <w:jc w:val="both"/>
      </w:pPr>
      <w:r w:rsidRPr="00DE7FEC">
        <w:rPr>
          <w:b/>
        </w:rPr>
        <w:t>Ставки податку за розміщення відходів, які встановлюються залежно від класу небезпеки та рівня небезпечності відходів: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0"/>
        <w:gridCol w:w="3322"/>
        <w:gridCol w:w="3054"/>
      </w:tblGrid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Клас небезпеки відходів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Рівень небезпечності відходів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Ставка податку, гривень за 1 тонну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t>надзвичайно небезпечні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1546,22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proofErr w:type="spellStart"/>
            <w:r>
              <w:t>високонебезпечні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56,32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III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proofErr w:type="spellStart"/>
            <w:r>
              <w:t>помірно</w:t>
            </w:r>
            <w:proofErr w:type="spellEnd"/>
            <w:r>
              <w:t xml:space="preserve"> небезпечні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14,12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IV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proofErr w:type="spellStart"/>
            <w:r>
              <w:t>малонебезпечні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5,50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proofErr w:type="spellStart"/>
            <w:r>
              <w:t>малонебезпечні</w:t>
            </w:r>
            <w:proofErr w:type="spellEnd"/>
            <w:r>
              <w:t xml:space="preserve"> нетоксичні відходи гірничої промисловості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0,54</w:t>
            </w:r>
          </w:p>
        </w:tc>
      </w:tr>
    </w:tbl>
    <w:p w:rsidR="00E67C81" w:rsidRDefault="00E67C81" w:rsidP="00E67C81">
      <w:pPr>
        <w:pStyle w:val="a3"/>
        <w:jc w:val="both"/>
      </w:pPr>
    </w:p>
    <w:p w:rsidR="00E67C81" w:rsidRDefault="00E67C81" w:rsidP="00E67C81">
      <w:pPr>
        <w:pStyle w:val="a3"/>
        <w:jc w:val="both"/>
      </w:pPr>
    </w:p>
    <w:p w:rsidR="00E67C81" w:rsidRDefault="00E67C81" w:rsidP="00E67C81">
      <w:pPr>
        <w:pStyle w:val="a3"/>
        <w:jc w:val="both"/>
      </w:pPr>
      <w:r>
        <w:br w:type="textWrapping" w:clear="all"/>
        <w:t xml:space="preserve">Ставка податку на утворення радіоактивних відходів виробниками електричної енергії – експлуатуючими організаціями ядерних установок (автономних електростанцій), включаючи вже накопичені, </w:t>
      </w:r>
      <w:r w:rsidRPr="00C56C86">
        <w:rPr>
          <w:b/>
        </w:rPr>
        <w:t>становить 0,0133 гривні</w:t>
      </w:r>
      <w:r>
        <w:t xml:space="preserve"> у розрахунку на 1 кВт-год виробленої електричної енергії.</w:t>
      </w:r>
    </w:p>
    <w:p w:rsidR="00E67C81" w:rsidRPr="00DE7FEC" w:rsidRDefault="00E67C81" w:rsidP="00E67C81">
      <w:pPr>
        <w:pStyle w:val="a3"/>
        <w:jc w:val="both"/>
        <w:rPr>
          <w:b/>
        </w:rPr>
      </w:pPr>
      <w:r w:rsidRPr="00DE7FEC">
        <w:rPr>
          <w:b/>
        </w:rPr>
        <w:t>Ставки податку за тимчасове зберігання радіоактивних відходів їх виробниками понад установлений особливими умовами ліцензії строк: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0"/>
        <w:gridCol w:w="3322"/>
        <w:gridCol w:w="3054"/>
      </w:tblGrid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Категорія відходів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 xml:space="preserve">Ставка податку за тимчасове зберігання радіоактивних відходів (крім відходів, представлених як джерела </w:t>
            </w:r>
            <w:r>
              <w:lastRenderedPageBreak/>
              <w:t>іонізуючого випромінювання), гривень за 1 куб. метр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lastRenderedPageBreak/>
              <w:t xml:space="preserve">Ставка податку за тимчасове зберігання радіоактивних відходів, представлених як джерела </w:t>
            </w:r>
            <w:r>
              <w:lastRenderedPageBreak/>
              <w:t>іонізуючого випромінювання, гривень за 1 куб. сантиметр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r>
              <w:lastRenderedPageBreak/>
              <w:t>Високоактивні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632539,66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21084,66</w:t>
            </w:r>
          </w:p>
        </w:tc>
      </w:tr>
      <w:tr w:rsidR="00E67C81" w:rsidTr="00B64980">
        <w:trPr>
          <w:tblCellSpacing w:w="22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</w:pPr>
            <w:proofErr w:type="spellStart"/>
            <w:r>
              <w:t>Середньоактивні</w:t>
            </w:r>
            <w:proofErr w:type="spellEnd"/>
            <w:r>
              <w:t xml:space="preserve"> та низькоактивні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11807,40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81" w:rsidRDefault="00E67C81" w:rsidP="00B64980">
            <w:pPr>
              <w:pStyle w:val="a3"/>
              <w:jc w:val="center"/>
            </w:pPr>
            <w:r>
              <w:t>4216,92</w:t>
            </w:r>
          </w:p>
        </w:tc>
      </w:tr>
    </w:tbl>
    <w:p w:rsidR="00392635" w:rsidRDefault="00E67C81">
      <w:r>
        <w:br w:type="textWrapping" w:clear="all"/>
      </w:r>
      <w:bookmarkStart w:id="0" w:name="_GoBack"/>
      <w:bookmarkEnd w:id="0"/>
    </w:p>
    <w:sectPr w:rsidR="00392635" w:rsidSect="004574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81"/>
    <w:rsid w:val="00392635"/>
    <w:rsid w:val="0045740B"/>
    <w:rsid w:val="00E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C81"/>
    <w:pPr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C81"/>
    <w:pPr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2022-07-13T10:47:00Z</dcterms:created>
  <dcterms:modified xsi:type="dcterms:W3CDTF">2022-07-13T10:48:00Z</dcterms:modified>
</cp:coreProperties>
</file>