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EB" w:rsidRPr="00FB44EB" w:rsidRDefault="00FB44EB" w:rsidP="00FB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FB44E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Нормативно – правова база. </w:t>
      </w:r>
    </w:p>
    <w:p w:rsidR="00FB44EB" w:rsidRPr="00FB44EB" w:rsidRDefault="00FB44EB" w:rsidP="00FB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FB44E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Нова форма декларації про майновий стан і доходи</w:t>
      </w:r>
    </w:p>
    <w:p w:rsidR="00FB44EB" w:rsidRPr="00FB44EB" w:rsidRDefault="00FB44EB" w:rsidP="00FB4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наказу Міністерства фінансів України  від 17.12.2020 № 783, зареєстрованим в Мінюсті 28.12.2020 р. за № 1295/35578 «Про внесення змін до наказу Міністерства фінансів України від 02 жовтня 2015 року № 859», встановлено, що податкова декларація про майновий стан і доходи (далі – декларація) у редакції цього наказу подається з 01 січня 2022 року.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за результатами 2021 року платники податків – фізичні особи подають податкову декларацію за формою затвердженою наказом Міністерства фінансів України від </w:t>
      </w:r>
      <w:r w:rsidRPr="00FB44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17 грудня 2020 року № 783 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наказу Міністерства фінансів України від 02 жовтня 2015 року № 859»</w:t>
      </w:r>
      <w:r w:rsidRPr="00FB44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зареєстрованого в Мінюсті України 28 грудня 2020 року за № 1295/35578 (далі – Наказ № 783)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передбачає об’єднання звітності з податку на доходи фізичних осіб (далі – податок) та єдиного внеску на загальнообов'язкове державне соціальне страхування (далі – єдиний внесок), а також порядок декларування частини прибутку контрольованої іноземної компанії (далі – КІК).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із зазначеними змінами форма податкової декларації доповнена новими додатками ЄСВ 1, ЄСВ 2 та ЄСВ 3 </w:t>
      </w:r>
      <w:r w:rsidRPr="00FB44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платників єдиного внеску та додатком КІК </w:t>
      </w:r>
      <w:r w:rsidRPr="00FB44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>для платників, у яких виникає обов’язок декларувати прибутки КІК відповідно до п. 170.13 ст. 170 Податкового кодексу України (далі – Кодекс).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Разом з тим, п. 54 підрозділу Х Перехідних положень Кодексу встановлені особливості застосування положень про оподаткування прибутку КІК протягом перехідного періоду, а саме: першим звітним (податковим) роком для звіту про </w:t>
      </w:r>
    </w:p>
    <w:p w:rsidR="00FB44EB" w:rsidRPr="00FB44EB" w:rsidRDefault="00FB44EB" w:rsidP="00FB44EB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КІК є 2022 рік (якщо звітний рік не відповідає календарному року – звітний період, що розпочинається у 2022 році). Контролюючі особи мають право подати звіт про КІК за 2022 рік до контролюючого органу одночасно з поданням річної податкової декларації за 2023 рік із включенням зазначеного у такому звіті скоригованого прибутку КІК, що підлягає оподаткуванню в Україні, до показників відповідних декларацій за 2023 рік. 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>Отже, за звітний 2021 рік фізичні особи – платники податку додаток до податкової декларації КІК не заповнюють та не подають.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>Суми нарахованого доходу застрахованих осіб та суми нарахованого єдиного внеску відображаються у додатку ЄСВ 1.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>Суми добровільних внесків, передбачених договором про добровільну участь, які підлягають сплаті, відображаються платниками єдиного внеску у додатку ЄСВ 2, при цьому такий додаток подається лише з позначкою «довідкова» та одночасно вказується рік та номер календарного місяця (числове значення), в якому подається така декларація. Оскільки в декларації може бути подано кілька розрахунків, то кожен розрахунок подається окремо та у рядку 5 додатку ЄСВ 2 зазначається номер розрахунку</w:t>
      </w:r>
      <w:r w:rsidRPr="00FB44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>Збільшення або зменшення сум зобов'язань з єдиного внеску за результатами проведеної документальної перевірки відображається у додатку ЄСВ 3 з позначкою «довідкова».</w:t>
      </w:r>
      <w:r w:rsidRPr="00FB44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Оскільки в декларації може бути подано кілька </w:t>
      </w: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розрахунків, то кожен розрахунок подається окремо та у рядку 5 додатку ЄСВ </w:t>
      </w:r>
      <w:r w:rsidRPr="00FB44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</w:t>
      </w:r>
      <w:r w:rsidRPr="00FB4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зазначається номер розрахунку</w:t>
      </w:r>
      <w:r w:rsidRPr="00FB44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FB44EB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Платники, що подають податкову декларацію, яка передбачає наявність заповнених додатків ЄСВ 1 або ЄСВ 2 або ЄСВ 3 повинні зазначити у рядку 8 декларації позначку «х» та зазначити після розділу </w:t>
      </w:r>
      <w:r w:rsidRPr="00FB44EB">
        <w:rPr>
          <w:rFonts w:ascii="Times New Roman" w:eastAsia="Calibri" w:hAnsi="Times New Roman" w:cs="Times New Roman"/>
          <w:bCs/>
          <w:sz w:val="28"/>
          <w:szCs w:val="28"/>
          <w:lang w:val="en-US" w:eastAsia="uk-UA"/>
        </w:rPr>
        <w:t>VIII</w:t>
      </w:r>
      <w:r w:rsidRPr="00FB44EB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декларації у рядку  «Додатки до декларації (потрібне зазначити)» для додатку ЄСВ 1 позначку «х», а  для  додатку ЄСВ 2 або додатку ЄСВ 3 кількість додатків в залежності від кількості додатків, які подаються разом з декларацією. </w:t>
      </w: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поданні розрахунку з додатком ЄСВ 1 з типом форми «призначення пенсії» або «призначення матеріального забезпечення, страхових виплат»  необхідно щоб одночасно позначкою «х» було зазначено:</w:t>
      </w: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необхідний тип декларації «звітна» або «звітна нова» у разі необхідності повного скасування інформації, що попередньо була подана до контролюючого органу у формі «звітна» за аналогічний звітний період;</w:t>
      </w: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додаткову позначку «довідкова»;</w:t>
      </w: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календарного місяця (числове значення), в якому подається така декларація.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val="en-US" w:eastAsia="ar-SA"/>
        </w:rPr>
      </w:pPr>
      <w:r w:rsidRPr="00FB44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Платники єдиного внеску, які подали впродовж звітного року розрахунок з типом форми «призначення пенсії» або «матеріального забезпечення, страхових виплат», зобов’язані в терміни визначені Кодексом подати розрахунок за звітний (податковий) період.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Фізичні особи – підприємці відповідно до п. 177.11 ст. 177 Кодексу у разі проведення державної реєстрації припинення підприємницької діяльності фізичної особи </w:t>
      </w:r>
      <w:r w:rsidRPr="00FB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підприємця за її рішенням останнім базовим податковим (звітним) періодом є період з дня, наступного за днем закінчення попереднього базового податкового (звітного) періоду до останнього дня календарного місяця, в якому проведено державну реєстрацію припинення підприємницької діяльності. Отже, при поданні податкової декларації відповідно до п. 177.11 ст. 177 Кодексу потрібно 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позначкою «х» було зазначено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необхідний тип декларації «звітна» або «звітна нова» у разі необхідності повного скасування інформації, що попередньо була подана до контролюючого органу у формі «звітна» за аналогічний звітний період, та номер календарного місяця (числове значення), 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ar-SA"/>
        </w:rPr>
        <w:t>в якому проведено державну реєстрацію припинення підприємницької діяльності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44EB" w:rsidRPr="00FB44EB" w:rsidRDefault="00FB44EB" w:rsidP="00FB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Платники податків – фізичні особи, які виїжджають за кордон на постійне місце проживання</w:t>
      </w:r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подають декларацію за поточний звітний період відповідно до п. </w:t>
      </w:r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179.3 </w:t>
      </w:r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179 Кодексу для отримання довідки про сплату та про відсутність податкових </w:t>
      </w:r>
      <w:proofErr w:type="spellStart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</w:t>
      </w:r>
      <w:proofErr w:type="spellEnd"/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</w:t>
      </w:r>
      <w:proofErr w:type="spellEnd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податку зазначають у розділі «</w:t>
      </w:r>
      <w:proofErr w:type="spellStart"/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податковий</w:t>
      </w:r>
      <w:proofErr w:type="spellEnd"/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proofErr w:type="spellStart"/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поточний </w:t>
      </w:r>
      <w:proofErr w:type="gramStart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ік та номер календарного місяця (числове значення), в якому подається така декларація. При цьому граничний термін сплати податкових </w:t>
      </w:r>
      <w:proofErr w:type="spellStart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</w:t>
      </w:r>
      <w:proofErr w:type="spellEnd"/>
      <w:r w:rsidRPr="00FB44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</w:t>
      </w:r>
      <w:proofErr w:type="spellEnd"/>
      <w:r w:rsidRPr="00FB44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відповідає вимогам встановленим п. 179.7 ст. 179 Кодексу.</w:t>
      </w:r>
    </w:p>
    <w:p w:rsidR="0054114F" w:rsidRDefault="0054114F">
      <w:bookmarkStart w:id="0" w:name="_GoBack"/>
      <w:bookmarkEnd w:id="0"/>
    </w:p>
    <w:sectPr w:rsidR="00541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EB"/>
    <w:rsid w:val="0054114F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3614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2022-02-04T09:21:00Z</dcterms:created>
  <dcterms:modified xsi:type="dcterms:W3CDTF">2022-02-04T09:22:00Z</dcterms:modified>
</cp:coreProperties>
</file>