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2B" w:rsidRDefault="00646D2B" w:rsidP="00646D2B">
      <w:pPr>
        <w:jc w:val="center"/>
        <w:rPr>
          <w:b/>
          <w:sz w:val="28"/>
          <w:szCs w:val="28"/>
        </w:rPr>
      </w:pPr>
      <w:r>
        <w:rPr>
          <w:b/>
          <w:sz w:val="28"/>
          <w:szCs w:val="28"/>
        </w:rPr>
        <w:t>ДЕРЖАВНА ПОДАТКОВА СЛУЖБА  УКРАЇНИ</w:t>
      </w:r>
    </w:p>
    <w:p w:rsidR="00646D2B" w:rsidRDefault="00646D2B" w:rsidP="00646D2B">
      <w:pPr>
        <w:jc w:val="center"/>
        <w:rPr>
          <w:b/>
          <w:sz w:val="28"/>
          <w:szCs w:val="28"/>
        </w:rPr>
      </w:pPr>
      <w:r>
        <w:rPr>
          <w:b/>
          <w:sz w:val="28"/>
          <w:szCs w:val="28"/>
        </w:rPr>
        <w:t>ГОЛОВНЕ УПРАВЛІННЯ ДПС У ЧЕРКАСЬКІЙ ОБЛАСТІ</w:t>
      </w:r>
    </w:p>
    <w:p w:rsidR="00646D2B" w:rsidRPr="005A3145" w:rsidRDefault="00646D2B" w:rsidP="00646D2B">
      <w:pPr>
        <w:jc w:val="center"/>
        <w:rPr>
          <w:b/>
          <w:sz w:val="28"/>
          <w:szCs w:val="28"/>
        </w:rPr>
      </w:pPr>
      <w:r>
        <w:rPr>
          <w:b/>
          <w:sz w:val="28"/>
          <w:szCs w:val="28"/>
        </w:rPr>
        <w:t>УПРАВЛІННЯ ІНФРАСТРУКТУРИ ТА БУХГАЛТЕРСЬКОГО ОБЛІКУ</w:t>
      </w:r>
    </w:p>
    <w:p w:rsidR="00646D2B" w:rsidRPr="001E314A" w:rsidRDefault="00646D2B" w:rsidP="00646D2B">
      <w:pPr>
        <w:jc w:val="center"/>
        <w:rPr>
          <w:sz w:val="28"/>
          <w:szCs w:val="28"/>
        </w:rPr>
      </w:pPr>
      <w:r w:rsidRPr="0064060B">
        <w:rPr>
          <w:sz w:val="28"/>
          <w:szCs w:val="28"/>
        </w:rPr>
        <w:t>вул. Хрещатик,</w:t>
      </w:r>
      <w:r>
        <w:rPr>
          <w:sz w:val="28"/>
          <w:szCs w:val="28"/>
        </w:rPr>
        <w:t xml:space="preserve">235, м. Черкаси, 18002, </w:t>
      </w:r>
      <w:proofErr w:type="spellStart"/>
      <w:r w:rsidRPr="0064060B">
        <w:rPr>
          <w:sz w:val="28"/>
          <w:szCs w:val="28"/>
        </w:rPr>
        <w:t>тел</w:t>
      </w:r>
      <w:proofErr w:type="spellEnd"/>
      <w:r w:rsidRPr="0064060B">
        <w:rPr>
          <w:sz w:val="28"/>
          <w:szCs w:val="28"/>
        </w:rPr>
        <w:t>.</w:t>
      </w:r>
      <w:r>
        <w:rPr>
          <w:b/>
          <w:sz w:val="28"/>
          <w:szCs w:val="28"/>
        </w:rPr>
        <w:t xml:space="preserve"> </w:t>
      </w:r>
      <w:r w:rsidRPr="001E314A">
        <w:rPr>
          <w:sz w:val="28"/>
          <w:szCs w:val="28"/>
        </w:rPr>
        <w:t>33-9</w:t>
      </w:r>
      <w:r>
        <w:rPr>
          <w:sz w:val="28"/>
          <w:szCs w:val="28"/>
        </w:rPr>
        <w:t>1</w:t>
      </w:r>
      <w:r w:rsidRPr="001E314A">
        <w:rPr>
          <w:sz w:val="28"/>
          <w:szCs w:val="28"/>
        </w:rPr>
        <w:t>-</w:t>
      </w:r>
      <w:r>
        <w:rPr>
          <w:sz w:val="28"/>
          <w:szCs w:val="28"/>
        </w:rPr>
        <w:t>11</w:t>
      </w:r>
    </w:p>
    <w:p w:rsidR="00646D2B" w:rsidRPr="003C3089" w:rsidRDefault="00646D2B" w:rsidP="00646D2B">
      <w:pPr>
        <w:jc w:val="both"/>
        <w:rPr>
          <w:sz w:val="28"/>
          <w:szCs w:val="28"/>
        </w:rPr>
      </w:pPr>
    </w:p>
    <w:tbl>
      <w:tblPr>
        <w:tblW w:w="9925" w:type="dxa"/>
        <w:tblInd w:w="108" w:type="dxa"/>
        <w:tblLayout w:type="fixed"/>
        <w:tblLook w:val="0000" w:firstRow="0" w:lastRow="0" w:firstColumn="0" w:lastColumn="0" w:noHBand="0" w:noVBand="0"/>
      </w:tblPr>
      <w:tblGrid>
        <w:gridCol w:w="4680"/>
        <w:gridCol w:w="5245"/>
      </w:tblGrid>
      <w:tr w:rsidR="00646D2B" w:rsidRPr="003C3089" w:rsidTr="006E096B">
        <w:trPr>
          <w:trHeight w:val="703"/>
        </w:trPr>
        <w:tc>
          <w:tcPr>
            <w:tcW w:w="4680" w:type="dxa"/>
          </w:tcPr>
          <w:p w:rsidR="00646D2B" w:rsidRPr="003C3089" w:rsidRDefault="00646D2B" w:rsidP="006E096B">
            <w:pPr>
              <w:jc w:val="both"/>
              <w:rPr>
                <w:sz w:val="28"/>
                <w:szCs w:val="28"/>
              </w:rPr>
            </w:pPr>
          </w:p>
        </w:tc>
        <w:tc>
          <w:tcPr>
            <w:tcW w:w="5245" w:type="dxa"/>
          </w:tcPr>
          <w:p w:rsidR="00646D2B" w:rsidRPr="002B7C76" w:rsidRDefault="00646D2B" w:rsidP="006E096B">
            <w:pPr>
              <w:rPr>
                <w:b/>
                <w:bCs/>
                <w:sz w:val="28"/>
                <w:szCs w:val="28"/>
              </w:rPr>
            </w:pPr>
            <w:r>
              <w:rPr>
                <w:b/>
                <w:bCs/>
                <w:sz w:val="28"/>
                <w:szCs w:val="28"/>
              </w:rPr>
              <w:t>Сектор інформаційної взаємодії</w:t>
            </w:r>
          </w:p>
        </w:tc>
      </w:tr>
    </w:tbl>
    <w:p w:rsidR="00646D2B" w:rsidRDefault="00646D2B" w:rsidP="00646D2B">
      <w:pPr>
        <w:rPr>
          <w:sz w:val="28"/>
          <w:szCs w:val="28"/>
        </w:rPr>
      </w:pPr>
    </w:p>
    <w:p w:rsidR="00646D2B" w:rsidRDefault="00646D2B" w:rsidP="00646D2B">
      <w:pPr>
        <w:jc w:val="right"/>
        <w:rPr>
          <w:sz w:val="28"/>
          <w:szCs w:val="28"/>
        </w:rPr>
      </w:pPr>
    </w:p>
    <w:p w:rsidR="00646D2B" w:rsidRDefault="00646D2B" w:rsidP="00646D2B">
      <w:pPr>
        <w:tabs>
          <w:tab w:val="left" w:pos="180"/>
        </w:tabs>
        <w:rPr>
          <w:b/>
          <w:sz w:val="28"/>
          <w:szCs w:val="28"/>
        </w:rPr>
      </w:pPr>
      <w:r>
        <w:rPr>
          <w:sz w:val="28"/>
          <w:szCs w:val="28"/>
        </w:rPr>
        <w:tab/>
      </w:r>
      <w:r>
        <w:rPr>
          <w:b/>
          <w:sz w:val="28"/>
          <w:szCs w:val="28"/>
        </w:rPr>
        <w:t>Щодо розміщення інформації</w:t>
      </w:r>
    </w:p>
    <w:p w:rsidR="00646D2B" w:rsidRDefault="00646D2B" w:rsidP="00646D2B">
      <w:pPr>
        <w:tabs>
          <w:tab w:val="left" w:pos="180"/>
        </w:tabs>
        <w:rPr>
          <w:b/>
          <w:sz w:val="28"/>
          <w:szCs w:val="28"/>
        </w:rPr>
      </w:pPr>
      <w:r>
        <w:rPr>
          <w:b/>
          <w:sz w:val="28"/>
          <w:szCs w:val="28"/>
        </w:rPr>
        <w:t xml:space="preserve">   на офіційному веб-сайті ГУ ДПС</w:t>
      </w:r>
    </w:p>
    <w:p w:rsidR="00646D2B" w:rsidRPr="00D434A3" w:rsidRDefault="00646D2B" w:rsidP="00646D2B">
      <w:pPr>
        <w:tabs>
          <w:tab w:val="left" w:pos="180"/>
        </w:tabs>
        <w:rPr>
          <w:b/>
          <w:sz w:val="28"/>
          <w:szCs w:val="28"/>
        </w:rPr>
      </w:pPr>
      <w:r>
        <w:rPr>
          <w:b/>
          <w:sz w:val="28"/>
          <w:szCs w:val="28"/>
        </w:rPr>
        <w:t xml:space="preserve">   у Черкаській області</w:t>
      </w:r>
    </w:p>
    <w:p w:rsidR="00646D2B" w:rsidRPr="00E633AD" w:rsidRDefault="00646D2B" w:rsidP="00646D2B">
      <w:pPr>
        <w:jc w:val="both"/>
        <w:rPr>
          <w:sz w:val="28"/>
          <w:szCs w:val="28"/>
          <w:lang w:eastAsia="ru-RU"/>
        </w:rPr>
      </w:pPr>
    </w:p>
    <w:p w:rsidR="00646D2B" w:rsidRPr="00646D2B" w:rsidRDefault="00646D2B" w:rsidP="00646D2B">
      <w:pPr>
        <w:jc w:val="both"/>
        <w:rPr>
          <w:sz w:val="28"/>
          <w:szCs w:val="28"/>
          <w:lang w:eastAsia="ru-RU"/>
        </w:rPr>
      </w:pPr>
      <w:r>
        <w:rPr>
          <w:sz w:val="28"/>
          <w:szCs w:val="28"/>
          <w:lang w:eastAsia="ru-RU"/>
        </w:rPr>
        <w:tab/>
      </w:r>
      <w:r w:rsidRPr="00646D2B">
        <w:rPr>
          <w:sz w:val="28"/>
          <w:szCs w:val="28"/>
        </w:rPr>
        <w:t xml:space="preserve">Відповідно до вимог </w:t>
      </w:r>
      <w:r w:rsidRPr="00646D2B">
        <w:rPr>
          <w:sz w:val="28"/>
          <w:szCs w:val="28"/>
          <w:lang w:eastAsia="ru-RU"/>
        </w:rPr>
        <w:t xml:space="preserve">постанови Кабінету Міністрів України від 11.10.2016  № 710 «Про ефективне використання державних коштів» (у редакції постанови Кабінету Міністрів України від 16.12.2020 </w:t>
      </w:r>
      <w:r w:rsidRPr="00646D2B">
        <w:rPr>
          <w:sz w:val="28"/>
          <w:szCs w:val="28"/>
          <w:lang w:eastAsia="ru-RU"/>
        </w:rPr>
        <w:br/>
        <w:t xml:space="preserve">№ 1266) на замовників, які здійснюють закупівлю товарів, робіт і послуг відповідно до Закону України «Про публічні закупівлі» покладається обов’язок забезпечити оприлюднення </w:t>
      </w:r>
      <w:proofErr w:type="spellStart"/>
      <w:r w:rsidRPr="00646D2B">
        <w:rPr>
          <w:sz w:val="28"/>
          <w:szCs w:val="28"/>
          <w:lang w:eastAsia="ru-RU"/>
        </w:rPr>
        <w:t>обгрунтування</w:t>
      </w:r>
      <w:proofErr w:type="spellEnd"/>
      <w:r w:rsidRPr="00646D2B">
        <w:rPr>
          <w:sz w:val="28"/>
          <w:szCs w:val="28"/>
          <w:lang w:eastAsia="ru-RU"/>
        </w:rPr>
        <w:t xml:space="preserve"> технічних та якісних характеристик предмета закупівлі, його очікуваної вартості на власному веб-сайті.</w:t>
      </w:r>
    </w:p>
    <w:p w:rsidR="00395EDC" w:rsidRPr="00395EDC" w:rsidRDefault="00646D2B" w:rsidP="00646D2B">
      <w:pPr>
        <w:jc w:val="both"/>
        <w:rPr>
          <w:sz w:val="28"/>
          <w:szCs w:val="28"/>
          <w:lang w:eastAsia="ru-RU"/>
        </w:rPr>
      </w:pPr>
      <w:r w:rsidRPr="00646D2B">
        <w:rPr>
          <w:sz w:val="28"/>
          <w:szCs w:val="28"/>
          <w:lang w:eastAsia="ru-RU"/>
        </w:rPr>
        <w:tab/>
        <w:t xml:space="preserve">На виконання вимог вищезазначеної постанови Кабміну, прошу у розділі «Державні закупівлі» </w:t>
      </w:r>
      <w:r w:rsidR="00395EDC">
        <w:rPr>
          <w:sz w:val="28"/>
          <w:szCs w:val="28"/>
          <w:lang w:eastAsia="ru-RU"/>
        </w:rPr>
        <w:t>розмістити «</w:t>
      </w:r>
      <w:proofErr w:type="spellStart"/>
      <w:r w:rsidR="00395EDC">
        <w:rPr>
          <w:sz w:val="28"/>
          <w:szCs w:val="28"/>
          <w:lang w:eastAsia="ru-RU"/>
        </w:rPr>
        <w:t>Обгрунтування</w:t>
      </w:r>
      <w:proofErr w:type="spellEnd"/>
      <w:r w:rsidR="00395EDC">
        <w:rPr>
          <w:sz w:val="28"/>
          <w:szCs w:val="28"/>
          <w:lang w:eastAsia="ru-RU"/>
        </w:rPr>
        <w:t xml:space="preserve"> технічних характеристик предмета закупівлі</w:t>
      </w:r>
      <w:r w:rsidR="00395EDC" w:rsidRPr="00395EDC">
        <w:rPr>
          <w:sz w:val="28"/>
          <w:szCs w:val="28"/>
          <w:lang w:eastAsia="ru-RU"/>
        </w:rPr>
        <w:t xml:space="preserve">, </w:t>
      </w:r>
      <w:r w:rsidR="00395EDC">
        <w:rPr>
          <w:sz w:val="28"/>
          <w:szCs w:val="28"/>
          <w:lang w:eastAsia="ru-RU"/>
        </w:rPr>
        <w:t>розміру бюджетного призначення</w:t>
      </w:r>
      <w:r w:rsidR="00395EDC" w:rsidRPr="00395EDC">
        <w:rPr>
          <w:sz w:val="28"/>
          <w:szCs w:val="28"/>
          <w:lang w:eastAsia="ru-RU"/>
        </w:rPr>
        <w:t xml:space="preserve">, </w:t>
      </w:r>
      <w:r w:rsidR="00395EDC">
        <w:rPr>
          <w:sz w:val="28"/>
          <w:szCs w:val="28"/>
          <w:lang w:eastAsia="ru-RU"/>
        </w:rPr>
        <w:t>очікуваної вартості предмета закупівлі» у яких розмістити інформацію</w:t>
      </w:r>
      <w:r w:rsidR="00395EDC" w:rsidRPr="00395EDC">
        <w:rPr>
          <w:sz w:val="28"/>
          <w:szCs w:val="28"/>
          <w:lang w:eastAsia="ru-RU"/>
        </w:rPr>
        <w:t xml:space="preserve">, </w:t>
      </w:r>
      <w:r w:rsidR="00395EDC">
        <w:rPr>
          <w:sz w:val="28"/>
          <w:szCs w:val="28"/>
          <w:lang w:eastAsia="ru-RU"/>
        </w:rPr>
        <w:t>що стосується предметів закупівлі</w:t>
      </w:r>
      <w:r w:rsidR="00395EDC" w:rsidRPr="00395EDC">
        <w:rPr>
          <w:sz w:val="28"/>
          <w:szCs w:val="28"/>
          <w:lang w:eastAsia="ru-RU"/>
        </w:rPr>
        <w:t xml:space="preserve">, </w:t>
      </w:r>
      <w:r w:rsidR="00BF0E0C">
        <w:rPr>
          <w:sz w:val="28"/>
          <w:szCs w:val="28"/>
          <w:lang w:eastAsia="ru-RU"/>
        </w:rPr>
        <w:t>що</w:t>
      </w:r>
      <w:r w:rsidR="00395EDC">
        <w:rPr>
          <w:sz w:val="28"/>
          <w:szCs w:val="28"/>
          <w:lang w:eastAsia="ru-RU"/>
        </w:rPr>
        <w:t xml:space="preserve"> надаються у додатку</w:t>
      </w:r>
    </w:p>
    <w:p w:rsidR="00395EDC" w:rsidRPr="00395EDC" w:rsidRDefault="00395EDC" w:rsidP="00646D2B">
      <w:pPr>
        <w:jc w:val="both"/>
        <w:rPr>
          <w:sz w:val="28"/>
          <w:szCs w:val="28"/>
          <w:lang w:eastAsia="ru-RU"/>
        </w:rPr>
      </w:pPr>
    </w:p>
    <w:p w:rsidR="00646D2B" w:rsidRDefault="00BF0E0C" w:rsidP="00646D2B">
      <w:pPr>
        <w:jc w:val="both"/>
        <w:rPr>
          <w:sz w:val="28"/>
          <w:szCs w:val="28"/>
          <w:lang w:eastAsia="ru-RU"/>
        </w:rPr>
      </w:pPr>
      <w:r>
        <w:rPr>
          <w:sz w:val="28"/>
          <w:szCs w:val="28"/>
          <w:lang w:eastAsia="ru-RU"/>
        </w:rPr>
        <w:tab/>
        <w:t>Додаток: на 8</w:t>
      </w:r>
      <w:r w:rsidR="00646D2B">
        <w:rPr>
          <w:sz w:val="28"/>
          <w:szCs w:val="28"/>
          <w:lang w:eastAsia="ru-RU"/>
        </w:rPr>
        <w:t xml:space="preserve"> </w:t>
      </w:r>
      <w:proofErr w:type="spellStart"/>
      <w:r w:rsidR="00646D2B">
        <w:rPr>
          <w:sz w:val="28"/>
          <w:szCs w:val="28"/>
          <w:lang w:eastAsia="ru-RU"/>
        </w:rPr>
        <w:t>арк</w:t>
      </w:r>
      <w:proofErr w:type="spellEnd"/>
      <w:r w:rsidR="00646D2B">
        <w:rPr>
          <w:sz w:val="28"/>
          <w:szCs w:val="28"/>
          <w:lang w:eastAsia="ru-RU"/>
        </w:rPr>
        <w:t>. в 1 прим.</w:t>
      </w:r>
    </w:p>
    <w:p w:rsidR="00646D2B" w:rsidRPr="00463D19" w:rsidRDefault="00646D2B" w:rsidP="00646D2B">
      <w:pPr>
        <w:jc w:val="both"/>
        <w:rPr>
          <w:sz w:val="28"/>
          <w:szCs w:val="28"/>
          <w:lang w:eastAsia="ru-RU"/>
        </w:rPr>
      </w:pPr>
    </w:p>
    <w:p w:rsidR="00646D2B" w:rsidRDefault="00646D2B" w:rsidP="00646D2B">
      <w:pPr>
        <w:rPr>
          <w:b/>
          <w:sz w:val="28"/>
          <w:szCs w:val="28"/>
        </w:rPr>
      </w:pPr>
      <w:r>
        <w:rPr>
          <w:b/>
          <w:sz w:val="28"/>
          <w:szCs w:val="28"/>
        </w:rPr>
        <w:t xml:space="preserve">Начальник управління </w:t>
      </w:r>
      <w:r>
        <w:rPr>
          <w:b/>
          <w:sz w:val="28"/>
          <w:szCs w:val="28"/>
        </w:rPr>
        <w:br/>
        <w:t>інфраструктури</w:t>
      </w:r>
      <w:r w:rsidR="00BF0E0C">
        <w:rPr>
          <w:b/>
          <w:sz w:val="28"/>
          <w:szCs w:val="28"/>
        </w:rPr>
        <w:t xml:space="preserve"> </w:t>
      </w:r>
      <w:r>
        <w:rPr>
          <w:b/>
          <w:sz w:val="28"/>
          <w:szCs w:val="28"/>
        </w:rPr>
        <w:t xml:space="preserve">та бухгалтерського обліку </w:t>
      </w:r>
      <w:r>
        <w:rPr>
          <w:b/>
          <w:sz w:val="28"/>
          <w:szCs w:val="28"/>
        </w:rPr>
        <w:br/>
        <w:t>– головний бухгалтер</w:t>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Оксана ГРИШКО</w:t>
      </w:r>
    </w:p>
    <w:p w:rsidR="00646D2B" w:rsidRDefault="00646D2B" w:rsidP="00646D2B">
      <w:pPr>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p>
    <w:p w:rsidR="00646D2B" w:rsidRDefault="00646D2B" w:rsidP="00646D2B">
      <w:pPr>
        <w:jc w:val="both"/>
        <w:rPr>
          <w:sz w:val="20"/>
          <w:szCs w:val="20"/>
        </w:rPr>
      </w:pPr>
      <w:r>
        <w:rPr>
          <w:sz w:val="20"/>
          <w:szCs w:val="20"/>
        </w:rPr>
        <w:t xml:space="preserve">            </w:t>
      </w:r>
    </w:p>
    <w:p w:rsidR="00646D2B" w:rsidRDefault="00646D2B" w:rsidP="00646D2B">
      <w:pPr>
        <w:jc w:val="both"/>
        <w:rPr>
          <w:sz w:val="20"/>
          <w:szCs w:val="20"/>
        </w:rPr>
      </w:pPr>
    </w:p>
    <w:p w:rsidR="00646D2B" w:rsidRDefault="00646D2B" w:rsidP="00646D2B">
      <w:pPr>
        <w:jc w:val="both"/>
        <w:rPr>
          <w:sz w:val="20"/>
          <w:szCs w:val="20"/>
        </w:rPr>
      </w:pPr>
      <w:r>
        <w:rPr>
          <w:sz w:val="20"/>
          <w:szCs w:val="20"/>
        </w:rPr>
        <w:t xml:space="preserve">                                                                                                                                                      </w:t>
      </w:r>
    </w:p>
    <w:p w:rsidR="00646D2B" w:rsidRDefault="00D671C2" w:rsidP="00646D2B">
      <w:pPr>
        <w:jc w:val="both"/>
        <w:rPr>
          <w:sz w:val="20"/>
          <w:szCs w:val="20"/>
        </w:rPr>
      </w:pPr>
      <w:r>
        <w:rPr>
          <w:sz w:val="20"/>
          <w:szCs w:val="20"/>
        </w:rPr>
        <w:t>Оксана Гришко</w:t>
      </w:r>
      <w:r w:rsidR="00395EDC">
        <w:rPr>
          <w:sz w:val="20"/>
          <w:szCs w:val="20"/>
        </w:rPr>
        <w:t xml:space="preserve"> </w:t>
      </w:r>
      <w:r w:rsidR="00646D2B">
        <w:rPr>
          <w:sz w:val="20"/>
          <w:szCs w:val="20"/>
        </w:rPr>
        <w:t>ІР 1015</w:t>
      </w:r>
    </w:p>
    <w:p w:rsidR="00516D79" w:rsidRDefault="00516D79"/>
    <w:p w:rsidR="00395EDC" w:rsidRDefault="00395EDC"/>
    <w:p w:rsidR="00395EDC" w:rsidRDefault="00395EDC"/>
    <w:p w:rsidR="00395EDC" w:rsidRDefault="00395EDC"/>
    <w:p w:rsidR="00395EDC" w:rsidRDefault="00395EDC"/>
    <w:p w:rsidR="00395EDC" w:rsidRDefault="00395EDC"/>
    <w:p w:rsidR="00395EDC" w:rsidRPr="00395EDC" w:rsidRDefault="00395EDC" w:rsidP="00395EDC">
      <w:pPr>
        <w:jc w:val="right"/>
        <w:rPr>
          <w:color w:val="000000"/>
        </w:rPr>
      </w:pPr>
    </w:p>
    <w:p w:rsidR="00395EDC" w:rsidRPr="00BF0E0C" w:rsidRDefault="00395EDC" w:rsidP="00395EDC">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397"/>
        <w:gridCol w:w="5459"/>
      </w:tblGrid>
      <w:tr w:rsidR="00395EDC" w:rsidRPr="00BF0E0C" w:rsidTr="00DA1D7E">
        <w:tc>
          <w:tcPr>
            <w:tcW w:w="9936" w:type="dxa"/>
            <w:gridSpan w:val="3"/>
            <w:shd w:val="clear" w:color="auto" w:fill="auto"/>
          </w:tcPr>
          <w:p w:rsidR="00395EDC" w:rsidRPr="00BF0E0C" w:rsidRDefault="00395EDC" w:rsidP="00395EDC">
            <w:pPr>
              <w:jc w:val="center"/>
              <w:rPr>
                <w:color w:val="000000"/>
              </w:rPr>
            </w:pPr>
            <w:r w:rsidRPr="00BF0E0C">
              <w:rPr>
                <w:color w:val="00000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395EDC" w:rsidRPr="00BF0E0C" w:rsidTr="00DA1D7E">
        <w:tc>
          <w:tcPr>
            <w:tcW w:w="1008" w:type="dxa"/>
            <w:shd w:val="clear" w:color="auto" w:fill="auto"/>
          </w:tcPr>
          <w:p w:rsidR="00395EDC" w:rsidRPr="00BF0E0C" w:rsidRDefault="00395EDC" w:rsidP="00395EDC">
            <w:pPr>
              <w:rPr>
                <w:color w:val="000000"/>
              </w:rPr>
            </w:pPr>
            <w:r w:rsidRPr="00BF0E0C">
              <w:rPr>
                <w:color w:val="000000"/>
              </w:rPr>
              <w:t>1</w:t>
            </w:r>
          </w:p>
        </w:tc>
        <w:tc>
          <w:tcPr>
            <w:tcW w:w="3420" w:type="dxa"/>
            <w:shd w:val="clear" w:color="auto" w:fill="auto"/>
          </w:tcPr>
          <w:p w:rsidR="00395EDC" w:rsidRPr="00BF0E0C" w:rsidRDefault="00395EDC" w:rsidP="00395EDC">
            <w:pPr>
              <w:rPr>
                <w:color w:val="000000"/>
              </w:rPr>
            </w:pPr>
            <w:r w:rsidRPr="00BF0E0C">
              <w:rPr>
                <w:color w:val="000000"/>
              </w:rPr>
              <w:t>Назва предмета закупівлі</w:t>
            </w:r>
          </w:p>
        </w:tc>
        <w:tc>
          <w:tcPr>
            <w:tcW w:w="5508" w:type="dxa"/>
            <w:shd w:val="clear" w:color="auto" w:fill="auto"/>
          </w:tcPr>
          <w:p w:rsidR="00D671C2" w:rsidRPr="00796D52" w:rsidRDefault="00796D52" w:rsidP="00796D52">
            <w:pPr>
              <w:ind w:left="-113" w:right="294"/>
              <w:jc w:val="center"/>
              <w:rPr>
                <w:bCs/>
                <w:iCs/>
                <w:kern w:val="2"/>
                <w:lang w:eastAsia="zh-CN"/>
              </w:rPr>
            </w:pPr>
            <w:r>
              <w:rPr>
                <w:bCs/>
                <w:iCs/>
                <w:kern w:val="2"/>
                <w:lang w:eastAsia="zh-CN"/>
              </w:rPr>
              <w:t>ДК 021:2015: 50410000-2</w:t>
            </w:r>
            <w:r w:rsidR="00D671C2">
              <w:br/>
            </w:r>
            <w:r w:rsidR="00D671C2" w:rsidRPr="00D671C2">
              <w:t xml:space="preserve">(Послуги </w:t>
            </w:r>
            <w:r w:rsidR="00D671C2">
              <w:rPr>
                <w:lang w:eastAsia="zh-CN"/>
              </w:rPr>
              <w:t xml:space="preserve">з ремонту і </w:t>
            </w:r>
            <w:r w:rsidR="00D671C2" w:rsidRPr="00D671C2">
              <w:rPr>
                <w:lang w:eastAsia="zh-CN"/>
              </w:rPr>
              <w:t>технічного</w:t>
            </w:r>
          </w:p>
          <w:p w:rsidR="00395EDC" w:rsidRPr="00D671C2" w:rsidRDefault="00D671C2" w:rsidP="00796D52">
            <w:pPr>
              <w:suppressAutoHyphens/>
              <w:spacing w:after="200"/>
              <w:jc w:val="center"/>
              <w:rPr>
                <w:bCs/>
                <w:iCs/>
                <w:kern w:val="2"/>
                <w:lang w:eastAsia="zh-CN"/>
              </w:rPr>
            </w:pPr>
            <w:r w:rsidRPr="00D671C2">
              <w:rPr>
                <w:lang w:eastAsia="zh-CN"/>
              </w:rPr>
              <w:t xml:space="preserve">обслуговування вимірювальних, випробувальних і контрольних приладів </w:t>
            </w:r>
            <w:r w:rsidRPr="00D671C2">
              <w:rPr>
                <w:shd w:val="clear" w:color="auto" w:fill="FFFFFF"/>
                <w:lang w:eastAsia="zh-CN"/>
              </w:rPr>
              <w:t>(Послуги з технічного обслуговування (перезарядки) вогнегасників</w:t>
            </w:r>
            <w:r>
              <w:rPr>
                <w:bCs/>
                <w:iCs/>
                <w:kern w:val="2"/>
                <w:lang w:eastAsia="zh-CN"/>
              </w:rPr>
              <w:t>)</w:t>
            </w:r>
          </w:p>
        </w:tc>
      </w:tr>
      <w:tr w:rsidR="00395EDC" w:rsidRPr="00BF0E0C" w:rsidTr="00395EDC">
        <w:trPr>
          <w:trHeight w:val="1266"/>
        </w:trPr>
        <w:tc>
          <w:tcPr>
            <w:tcW w:w="1008" w:type="dxa"/>
            <w:shd w:val="clear" w:color="auto" w:fill="auto"/>
          </w:tcPr>
          <w:p w:rsidR="00395EDC" w:rsidRPr="00BF0E0C" w:rsidRDefault="00395EDC" w:rsidP="00395EDC">
            <w:pPr>
              <w:rPr>
                <w:color w:val="000000"/>
              </w:rPr>
            </w:pPr>
            <w:r w:rsidRPr="00BF0E0C">
              <w:rPr>
                <w:color w:val="000000"/>
              </w:rPr>
              <w:t>2</w:t>
            </w:r>
          </w:p>
        </w:tc>
        <w:tc>
          <w:tcPr>
            <w:tcW w:w="3420" w:type="dxa"/>
            <w:shd w:val="clear" w:color="auto" w:fill="auto"/>
          </w:tcPr>
          <w:p w:rsidR="00395EDC" w:rsidRPr="00BF0E0C" w:rsidRDefault="00395EDC" w:rsidP="00395EDC">
            <w:pPr>
              <w:rPr>
                <w:color w:val="000000"/>
              </w:rPr>
            </w:pPr>
            <w:r w:rsidRPr="00BF0E0C">
              <w:rPr>
                <w:color w:val="000000"/>
              </w:rPr>
              <w:t>Обґрунтування технічних та якісних характеристик предмета закупівлі</w:t>
            </w:r>
          </w:p>
        </w:tc>
        <w:tc>
          <w:tcPr>
            <w:tcW w:w="5508" w:type="dxa"/>
            <w:shd w:val="clear" w:color="auto" w:fill="auto"/>
          </w:tcPr>
          <w:p w:rsidR="00796D52" w:rsidRPr="00796D52" w:rsidRDefault="00796D52" w:rsidP="00796D52">
            <w:pPr>
              <w:jc w:val="both"/>
              <w:rPr>
                <w:rFonts w:eastAsia="Calibri"/>
                <w:lang w:eastAsia="en-US"/>
              </w:rPr>
            </w:pPr>
            <w:r w:rsidRPr="00796D52">
              <w:rPr>
                <w:rFonts w:eastAsia="Calibri"/>
                <w:lang w:eastAsia="ar-SA"/>
              </w:rPr>
              <w:t xml:space="preserve">       </w:t>
            </w:r>
            <w:r w:rsidRPr="00796D52">
              <w:rPr>
                <w:rFonts w:eastAsia="Calibri"/>
                <w:lang w:eastAsia="ar-SA"/>
              </w:rPr>
              <w:t>Технічне обслуговування (технічне діагностування, у разі потреби перезарядка та ремонт) вогнегасників виконати на місцях розташування вогнегасників на території Замовника  без вивезення вогнегасників до надавача послуг, за допомогою пересувного пункту заправки вогнегасників. Обов’язковою умовою є наявність у Виконавця автомобіля та  зарядних станцій для кожного типу вогнегасників.</w:t>
            </w:r>
          </w:p>
          <w:p w:rsidR="00395EDC" w:rsidRPr="00BF0E0C" w:rsidRDefault="00796D52" w:rsidP="00796D52">
            <w:pPr>
              <w:shd w:val="clear" w:color="auto" w:fill="FFFFFF"/>
              <w:ind w:firstLine="720"/>
              <w:jc w:val="both"/>
              <w:rPr>
                <w:lang w:eastAsia="en-US"/>
              </w:rPr>
            </w:pPr>
            <w:r w:rsidRPr="00796D52">
              <w:rPr>
                <w:rFonts w:eastAsia="Calibri"/>
                <w:lang w:eastAsia="en-US"/>
              </w:rPr>
              <w:t>Під час технічного обслуговування виконувати послідовність послуг, які визначають працездатність вогнегасника, дозволяють виявити та усунути недоліки, відновити функції вогнегасника, попередити виникнення несправності  під час зберігання та пожежогасінні. Під час технічного обслуговування здійснити діагностування та перезарядку вогнегасників (обсяг послуг з проведення технічного обслуговування (діагностування, перезарядка) вогнегасників регламентуються вимогами «Правил експлуатації та типових норм належності вогнегасників», затверджених Наказом МВС України від 1</w:t>
            </w:r>
            <w:r>
              <w:rPr>
                <w:rFonts w:eastAsia="Calibri"/>
                <w:lang w:eastAsia="en-US"/>
              </w:rPr>
              <w:t>5.01.2018 № 25, ДСТУ 4297:2004 «</w:t>
            </w:r>
            <w:r w:rsidRPr="00796D52">
              <w:rPr>
                <w:rFonts w:eastAsia="Calibri"/>
                <w:lang w:eastAsia="en-US"/>
              </w:rPr>
              <w:t>Пожежна техніка. Технічне обслуговування вогнегас</w:t>
            </w:r>
            <w:r>
              <w:rPr>
                <w:rFonts w:eastAsia="Calibri"/>
                <w:lang w:eastAsia="en-US"/>
              </w:rPr>
              <w:t>ників. Загальні технічні вимоги»</w:t>
            </w:r>
            <w:r w:rsidRPr="00796D52">
              <w:rPr>
                <w:rFonts w:eastAsia="Calibri"/>
                <w:lang w:eastAsia="en-US"/>
              </w:rPr>
              <w:t>, ДСТУ 3675-98 «Вогнегасники переносні», «Правила з охорони праці для обладнання, що експлуатується під тиском</w:t>
            </w:r>
            <w:r>
              <w:rPr>
                <w:rFonts w:eastAsia="Calibri"/>
                <w:lang w:eastAsia="en-US"/>
              </w:rPr>
              <w:t>», Постанова КМУ від 26.10.11</w:t>
            </w:r>
            <w:r w:rsidRPr="00796D52">
              <w:rPr>
                <w:rFonts w:eastAsia="Calibri"/>
                <w:lang w:eastAsia="en-US"/>
              </w:rPr>
              <w:t xml:space="preserve">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r w:rsidRPr="00796D52">
              <w:rPr>
                <w:rFonts w:ascii="Times New Roman CYR" w:eastAsia="Calibri" w:hAnsi="Times New Roman CYR" w:cs="Times New Roman CYR"/>
                <w:color w:val="000000"/>
                <w:lang w:eastAsia="ar-SA"/>
              </w:rPr>
              <w:t xml:space="preserve"> </w:t>
            </w:r>
            <w:r w:rsidRPr="00796D52">
              <w:rPr>
                <w:rFonts w:eastAsia="Calibri"/>
                <w:lang w:eastAsia="en-US"/>
              </w:rPr>
              <w:t>У разі виявлення недоліків, або невідповідності вогнегасників нормам чинного законодавства за результатами проведеного технічного діагностування Виконавець повинен надати обґрунтоване рішення у письмовому вигляді, щодо необхідності проведення ремонту, перезарядки та посвідчення вогнегасників.</w:t>
            </w:r>
          </w:p>
        </w:tc>
      </w:tr>
      <w:tr w:rsidR="00395EDC" w:rsidRPr="00BF0E0C" w:rsidTr="00DA1D7E">
        <w:tc>
          <w:tcPr>
            <w:tcW w:w="1008" w:type="dxa"/>
            <w:shd w:val="clear" w:color="auto" w:fill="auto"/>
          </w:tcPr>
          <w:p w:rsidR="00395EDC" w:rsidRPr="00BF0E0C" w:rsidRDefault="00395EDC" w:rsidP="00395EDC">
            <w:pPr>
              <w:rPr>
                <w:color w:val="000000"/>
              </w:rPr>
            </w:pPr>
            <w:r w:rsidRPr="00BF0E0C">
              <w:rPr>
                <w:color w:val="000000"/>
              </w:rPr>
              <w:t>3</w:t>
            </w:r>
          </w:p>
        </w:tc>
        <w:tc>
          <w:tcPr>
            <w:tcW w:w="3420" w:type="dxa"/>
            <w:shd w:val="clear" w:color="auto" w:fill="auto"/>
          </w:tcPr>
          <w:p w:rsidR="00395EDC" w:rsidRPr="00BF0E0C" w:rsidRDefault="00395EDC" w:rsidP="00395EDC">
            <w:pPr>
              <w:rPr>
                <w:color w:val="000000"/>
              </w:rPr>
            </w:pPr>
            <w:r w:rsidRPr="00BF0E0C">
              <w:rPr>
                <w:color w:val="000000"/>
              </w:rPr>
              <w:t xml:space="preserve">Обґрунтування очікуваної вартості предмета закупівлі, розміру бюджетного призначення </w:t>
            </w:r>
          </w:p>
        </w:tc>
        <w:tc>
          <w:tcPr>
            <w:tcW w:w="5508" w:type="dxa"/>
            <w:shd w:val="clear" w:color="auto" w:fill="auto"/>
          </w:tcPr>
          <w:p w:rsidR="00395EDC" w:rsidRPr="00BF0E0C" w:rsidRDefault="00395EDC" w:rsidP="00796D52">
            <w:pPr>
              <w:jc w:val="both"/>
              <w:rPr>
                <w:color w:val="000000"/>
              </w:rPr>
            </w:pPr>
            <w:r w:rsidRPr="00BF0E0C">
              <w:rPr>
                <w:color w:val="000000"/>
              </w:rPr>
              <w:t xml:space="preserve">Очікувана вартість предмета закупівлі розрахована з  урахуванням пункту 2 розділу ІІІ «Примірної методики визначення очікуваної вартості предмета закупівлі», затвердженої </w:t>
            </w:r>
            <w:r w:rsidRPr="00BF0E0C">
              <w:rPr>
                <w:color w:val="000000"/>
              </w:rPr>
              <w:lastRenderedPageBreak/>
              <w:t xml:space="preserve">наказом Міністерством розвитку економіки, торгівлі  та сільського господарства України від 18.02.2020 № 275, </w:t>
            </w:r>
            <w:r w:rsidRPr="00BF0E0C">
              <w:rPr>
                <w:color w:val="000000"/>
                <w:lang w:eastAsia="ru-RU"/>
              </w:rPr>
              <w:t>на підставі закупівельних цін попередніх періодів, з урахуванням доведених розмірів бюджетних призначень</w:t>
            </w:r>
            <w:r w:rsidR="00D671C2">
              <w:rPr>
                <w:color w:val="000000"/>
              </w:rPr>
              <w:t>,  та становить 45000</w:t>
            </w:r>
            <w:r w:rsidRPr="00BF0E0C">
              <w:rPr>
                <w:color w:val="000000"/>
              </w:rPr>
              <w:t>,00 грн.</w:t>
            </w:r>
          </w:p>
          <w:p w:rsidR="00395EDC" w:rsidRPr="00BF0E0C" w:rsidRDefault="00395EDC" w:rsidP="00796D52">
            <w:pPr>
              <w:jc w:val="both"/>
              <w:rPr>
                <w:color w:val="000000"/>
              </w:rPr>
            </w:pPr>
            <w:r w:rsidRPr="00BF0E0C">
              <w:rPr>
                <w:color w:val="000000"/>
              </w:rPr>
              <w:t xml:space="preserve">Розмір бюджетного призначення </w:t>
            </w:r>
            <w:r w:rsidR="00D671C2">
              <w:rPr>
                <w:color w:val="000000"/>
              </w:rPr>
              <w:t>становить 45000</w:t>
            </w:r>
            <w:r w:rsidRPr="00BF0E0C">
              <w:rPr>
                <w:color w:val="000000"/>
              </w:rPr>
              <w:t>,00 грн.</w:t>
            </w:r>
          </w:p>
        </w:tc>
      </w:tr>
    </w:tbl>
    <w:p w:rsidR="00395EDC" w:rsidRDefault="00395EDC"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Default="000A1FC3" w:rsidP="00395EDC">
      <w:pPr>
        <w:rPr>
          <w:color w:val="000000"/>
        </w:rPr>
      </w:pPr>
    </w:p>
    <w:p w:rsidR="000A1FC3" w:rsidRPr="00BF0E0C" w:rsidRDefault="000A1FC3" w:rsidP="00395EDC">
      <w:pPr>
        <w:rPr>
          <w:color w:val="000000"/>
        </w:rPr>
      </w:pPr>
    </w:p>
    <w:p w:rsidR="00395EDC" w:rsidRPr="00BF0E0C" w:rsidRDefault="00395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3388"/>
        <w:gridCol w:w="5472"/>
      </w:tblGrid>
      <w:tr w:rsidR="00395EDC" w:rsidRPr="00BF0E0C" w:rsidTr="00DA1D7E">
        <w:tc>
          <w:tcPr>
            <w:tcW w:w="9936" w:type="dxa"/>
            <w:gridSpan w:val="3"/>
            <w:shd w:val="clear" w:color="auto" w:fill="auto"/>
          </w:tcPr>
          <w:p w:rsidR="00395EDC" w:rsidRPr="00BF0E0C" w:rsidRDefault="00395EDC" w:rsidP="00DA1D7E">
            <w:pPr>
              <w:jc w:val="center"/>
              <w:rPr>
                <w:color w:val="000000"/>
              </w:rPr>
            </w:pPr>
            <w:r w:rsidRPr="00BF0E0C">
              <w:rPr>
                <w:color w:val="00000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395EDC" w:rsidRPr="00BF0E0C" w:rsidTr="00DA1D7E">
        <w:tc>
          <w:tcPr>
            <w:tcW w:w="1008" w:type="dxa"/>
            <w:shd w:val="clear" w:color="auto" w:fill="auto"/>
          </w:tcPr>
          <w:p w:rsidR="00395EDC" w:rsidRPr="00BF0E0C" w:rsidRDefault="00395EDC" w:rsidP="00DA1D7E">
            <w:pPr>
              <w:rPr>
                <w:color w:val="000000"/>
              </w:rPr>
            </w:pPr>
            <w:r w:rsidRPr="00BF0E0C">
              <w:rPr>
                <w:color w:val="000000"/>
              </w:rPr>
              <w:t>1</w:t>
            </w:r>
          </w:p>
        </w:tc>
        <w:tc>
          <w:tcPr>
            <w:tcW w:w="3420" w:type="dxa"/>
            <w:shd w:val="clear" w:color="auto" w:fill="auto"/>
          </w:tcPr>
          <w:p w:rsidR="00395EDC" w:rsidRPr="00BF0E0C" w:rsidRDefault="00395EDC" w:rsidP="00DA1D7E">
            <w:pPr>
              <w:rPr>
                <w:color w:val="000000"/>
              </w:rPr>
            </w:pPr>
            <w:r w:rsidRPr="00BF0E0C">
              <w:rPr>
                <w:color w:val="000000"/>
              </w:rPr>
              <w:t>Назва предмета закупівлі</w:t>
            </w:r>
          </w:p>
        </w:tc>
        <w:tc>
          <w:tcPr>
            <w:tcW w:w="5508" w:type="dxa"/>
            <w:shd w:val="clear" w:color="auto" w:fill="auto"/>
          </w:tcPr>
          <w:p w:rsidR="00395EDC" w:rsidRPr="00796D52" w:rsidRDefault="00395EDC" w:rsidP="00796D52">
            <w:pPr>
              <w:suppressAutoHyphens/>
              <w:spacing w:after="200"/>
              <w:jc w:val="both"/>
              <w:rPr>
                <w:iCs/>
                <w:kern w:val="2"/>
                <w:lang w:eastAsia="zh-CN"/>
              </w:rPr>
            </w:pPr>
            <w:r w:rsidRPr="00796D52">
              <w:rPr>
                <w:bCs/>
                <w:iCs/>
                <w:kern w:val="2"/>
                <w:lang w:eastAsia="zh-CN"/>
              </w:rPr>
              <w:t xml:space="preserve">Код ДК 021:2015: </w:t>
            </w:r>
            <w:r w:rsidR="00796D52" w:rsidRPr="00796D52">
              <w:rPr>
                <w:bCs/>
                <w:iCs/>
                <w:kern w:val="2"/>
                <w:lang w:eastAsia="zh-CN"/>
              </w:rPr>
              <w:t xml:space="preserve"> </w:t>
            </w:r>
            <w:r w:rsidR="00796D52" w:rsidRPr="00796D52">
              <w:rPr>
                <w:rStyle w:val="3"/>
                <w:b w:val="0"/>
                <w:lang w:val="ru-RU"/>
              </w:rPr>
              <w:t>50110000-9</w:t>
            </w:r>
            <w:r w:rsidR="00796D52" w:rsidRPr="00796D52">
              <w:rPr>
                <w:rStyle w:val="3"/>
                <w:lang w:val="ru-RU"/>
              </w:rPr>
              <w:t xml:space="preserve"> </w:t>
            </w:r>
            <w:r w:rsidRPr="00796D52">
              <w:rPr>
                <w:bCs/>
                <w:iCs/>
                <w:kern w:val="2"/>
                <w:lang w:eastAsia="zh-CN"/>
              </w:rPr>
              <w:t xml:space="preserve">- </w:t>
            </w:r>
            <w:r w:rsidR="00796D52" w:rsidRPr="00796D52">
              <w:rPr>
                <w:bCs/>
                <w:iCs/>
                <w:kern w:val="2"/>
                <w:lang w:eastAsia="zh-CN"/>
              </w:rPr>
              <w:t xml:space="preserve"> Послуги з ремонту та технічного обслуговування </w:t>
            </w:r>
            <w:proofErr w:type="spellStart"/>
            <w:r w:rsidR="00796D52" w:rsidRPr="00796D52">
              <w:rPr>
                <w:bCs/>
                <w:iCs/>
                <w:kern w:val="2"/>
                <w:lang w:eastAsia="zh-CN"/>
              </w:rPr>
              <w:t>мототранспортних</w:t>
            </w:r>
            <w:proofErr w:type="spellEnd"/>
            <w:r w:rsidR="00796D52" w:rsidRPr="00796D52">
              <w:rPr>
                <w:bCs/>
                <w:iCs/>
                <w:kern w:val="2"/>
                <w:lang w:eastAsia="zh-CN"/>
              </w:rPr>
              <w:t xml:space="preserve"> засобів і супутнього обладнання</w:t>
            </w:r>
          </w:p>
        </w:tc>
      </w:tr>
      <w:tr w:rsidR="00395EDC" w:rsidRPr="00BF0E0C" w:rsidTr="00200225">
        <w:trPr>
          <w:trHeight w:val="7553"/>
        </w:trPr>
        <w:tc>
          <w:tcPr>
            <w:tcW w:w="1008" w:type="dxa"/>
            <w:shd w:val="clear" w:color="auto" w:fill="auto"/>
          </w:tcPr>
          <w:p w:rsidR="00395EDC" w:rsidRPr="00BF0E0C" w:rsidRDefault="00395EDC" w:rsidP="00DA1D7E">
            <w:pPr>
              <w:rPr>
                <w:color w:val="000000"/>
              </w:rPr>
            </w:pPr>
            <w:r w:rsidRPr="00BF0E0C">
              <w:rPr>
                <w:color w:val="000000"/>
              </w:rPr>
              <w:t>2</w:t>
            </w:r>
          </w:p>
        </w:tc>
        <w:tc>
          <w:tcPr>
            <w:tcW w:w="3420" w:type="dxa"/>
            <w:shd w:val="clear" w:color="auto" w:fill="auto"/>
          </w:tcPr>
          <w:p w:rsidR="00395EDC" w:rsidRPr="00BF0E0C" w:rsidRDefault="00395EDC" w:rsidP="00DA1D7E">
            <w:pPr>
              <w:rPr>
                <w:color w:val="000000"/>
              </w:rPr>
            </w:pPr>
            <w:r w:rsidRPr="00BF0E0C">
              <w:rPr>
                <w:color w:val="000000"/>
              </w:rPr>
              <w:t>Обґрунтування технічних та якісних характеристик предмета закупівлі</w:t>
            </w:r>
          </w:p>
        </w:tc>
        <w:tc>
          <w:tcPr>
            <w:tcW w:w="5508" w:type="dxa"/>
            <w:shd w:val="clear" w:color="auto" w:fill="auto"/>
          </w:tcPr>
          <w:p w:rsidR="007C6A16" w:rsidRPr="000575F1" w:rsidRDefault="007C6A16" w:rsidP="007C6A16">
            <w:pPr>
              <w:tabs>
                <w:tab w:val="left" w:pos="4820"/>
              </w:tabs>
              <w:ind w:firstLine="709"/>
              <w:jc w:val="both"/>
              <w:outlineLvl w:val="0"/>
            </w:pPr>
            <w:r w:rsidRPr="000575F1">
              <w:t xml:space="preserve">При проведенні поточного ремонту та технічного обслуговування автомобіля Учасник повинен буде використовувати запчастини, вартість яких повинна бути врахована при формуванні ціни пропозиції. Запчастини, що будуть використовуватися Учасником, повинні бути сертифіковані відповідно до вимог чинного законодавства України. </w:t>
            </w:r>
          </w:p>
          <w:p w:rsidR="007C6A16" w:rsidRPr="000575F1" w:rsidRDefault="007C6A16" w:rsidP="007C6A16">
            <w:pPr>
              <w:ind w:firstLine="709"/>
              <w:jc w:val="both"/>
            </w:pPr>
            <w:r w:rsidRPr="000575F1">
              <w:t>Якість і технологія надання послуги, гарантійні зобов’язання мають відповідати Законам України «Про дорожній рух», «Про захист прав споживачів», «Про автомобільний транспорт» та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w:t>
            </w:r>
          </w:p>
          <w:p w:rsidR="007C6A16" w:rsidRPr="000575F1" w:rsidRDefault="007C6A16" w:rsidP="007C6A16">
            <w:pPr>
              <w:overflowPunct w:val="0"/>
              <w:autoSpaceDE w:val="0"/>
              <w:autoSpaceDN w:val="0"/>
              <w:adjustRightInd w:val="0"/>
              <w:ind w:firstLine="720"/>
              <w:contextualSpacing/>
              <w:jc w:val="both"/>
              <w:rPr>
                <w:snapToGrid w:val="0"/>
              </w:rPr>
            </w:pPr>
            <w:r w:rsidRPr="000575F1">
              <w:rPr>
                <w:snapToGrid w:val="0"/>
              </w:rPr>
              <w:t>Для скорочення експлуатаційних витрат та оптимізації робочого часу, СТО повинна розміщуватися в межах міста Черкаси та мати зручні під’їзди.</w:t>
            </w:r>
          </w:p>
          <w:p w:rsidR="007C6A16" w:rsidRPr="000575F1" w:rsidRDefault="007C6A16" w:rsidP="007C6A16">
            <w:pPr>
              <w:ind w:firstLine="709"/>
              <w:jc w:val="both"/>
              <w:rPr>
                <w:i/>
              </w:rPr>
            </w:pPr>
            <w:r w:rsidRPr="000575F1">
              <w:t xml:space="preserve">Місце надання послуг: поточний ремонт автомобілів Замовника здійснюється _____________________________ </w:t>
            </w:r>
            <w:r w:rsidRPr="000575F1">
              <w:rPr>
                <w:i/>
              </w:rPr>
              <w:t xml:space="preserve">(зазначаються адреси СТО Учасника). </w:t>
            </w:r>
          </w:p>
          <w:p w:rsidR="00395EDC" w:rsidRPr="00BF0E0C" w:rsidRDefault="007C6A16" w:rsidP="007C6A16">
            <w:pPr>
              <w:tabs>
                <w:tab w:val="left" w:pos="708"/>
              </w:tabs>
              <w:jc w:val="both"/>
              <w:rPr>
                <w:lang w:eastAsia="en-US"/>
              </w:rPr>
            </w:pPr>
            <w:r w:rsidRPr="000575F1">
              <w:t>Надання послуг здійснюється за зверненням Замовника чи за його попередньою заявкою (по мірі необхідності).</w:t>
            </w:r>
            <w:r w:rsidRPr="000575F1">
              <w:rPr>
                <w:b/>
              </w:rPr>
              <w:t xml:space="preserve"> </w:t>
            </w:r>
            <w:r w:rsidRPr="000575F1">
              <w:t>Загальний термін надання послуг – не пізніше 31.12.2021. Замовлення може надаватись Замовником Учаснику у письмовому вигляді або на електронну адресу</w:t>
            </w:r>
          </w:p>
        </w:tc>
      </w:tr>
      <w:tr w:rsidR="00395EDC" w:rsidRPr="00BF0E0C" w:rsidTr="00DA1D7E">
        <w:tc>
          <w:tcPr>
            <w:tcW w:w="1008" w:type="dxa"/>
            <w:shd w:val="clear" w:color="auto" w:fill="auto"/>
          </w:tcPr>
          <w:p w:rsidR="00395EDC" w:rsidRPr="00BF0E0C" w:rsidRDefault="00395EDC" w:rsidP="00DA1D7E">
            <w:pPr>
              <w:rPr>
                <w:color w:val="000000"/>
              </w:rPr>
            </w:pPr>
            <w:r w:rsidRPr="00BF0E0C">
              <w:rPr>
                <w:color w:val="000000"/>
              </w:rPr>
              <w:t>3</w:t>
            </w:r>
          </w:p>
        </w:tc>
        <w:tc>
          <w:tcPr>
            <w:tcW w:w="3420" w:type="dxa"/>
            <w:shd w:val="clear" w:color="auto" w:fill="auto"/>
          </w:tcPr>
          <w:p w:rsidR="00395EDC" w:rsidRPr="00BF0E0C" w:rsidRDefault="00395EDC" w:rsidP="00DA1D7E">
            <w:pPr>
              <w:rPr>
                <w:color w:val="000000"/>
              </w:rPr>
            </w:pPr>
            <w:r w:rsidRPr="00BF0E0C">
              <w:rPr>
                <w:color w:val="000000"/>
              </w:rPr>
              <w:t xml:space="preserve">Обґрунтування очікуваної вартості предмета закупівлі, розміру бюджетного призначення </w:t>
            </w:r>
          </w:p>
        </w:tc>
        <w:tc>
          <w:tcPr>
            <w:tcW w:w="5508" w:type="dxa"/>
            <w:shd w:val="clear" w:color="auto" w:fill="auto"/>
          </w:tcPr>
          <w:p w:rsidR="00395EDC" w:rsidRPr="00BF0E0C" w:rsidRDefault="00395EDC" w:rsidP="007C6A16">
            <w:pPr>
              <w:jc w:val="both"/>
              <w:rPr>
                <w:color w:val="000000"/>
              </w:rPr>
            </w:pPr>
            <w:r w:rsidRPr="00BF0E0C">
              <w:rPr>
                <w:color w:val="000000"/>
              </w:rPr>
              <w:t xml:space="preserve">Очікувана вартість предмета закупівлі розрахована з  урахуванням пункту 2 розділу ІІІ «Примірної методики визначення очікуваної вартості предмета закупівлі», затвердженої наказом Міністерством розвитку економіки, торгівлі  та сільського господарства України від 18.02.2020 № 275, </w:t>
            </w:r>
            <w:r w:rsidRPr="00BF0E0C">
              <w:rPr>
                <w:color w:val="000000"/>
                <w:lang w:eastAsia="ru-RU"/>
              </w:rPr>
              <w:t>на підставі закупівельних цін попередніх періодів, з урахуванням доведених розмірів бюджетних призначень</w:t>
            </w:r>
            <w:r w:rsidRPr="00BF0E0C">
              <w:rPr>
                <w:color w:val="000000"/>
              </w:rPr>
              <w:t xml:space="preserve">, </w:t>
            </w:r>
            <w:r w:rsidR="00200225" w:rsidRPr="00BF0E0C">
              <w:rPr>
                <w:color w:val="000000"/>
              </w:rPr>
              <w:t xml:space="preserve"> та становить </w:t>
            </w:r>
            <w:r w:rsidR="00200225" w:rsidRPr="00BF0E0C">
              <w:rPr>
                <w:color w:val="000000"/>
              </w:rPr>
              <w:br/>
            </w:r>
            <w:r w:rsidR="007C6A16">
              <w:rPr>
                <w:color w:val="000000"/>
              </w:rPr>
              <w:t>12</w:t>
            </w:r>
            <w:r w:rsidR="00200225" w:rsidRPr="00BF0E0C">
              <w:rPr>
                <w:color w:val="000000"/>
              </w:rPr>
              <w:t>0 000</w:t>
            </w:r>
            <w:r w:rsidRPr="00BF0E0C">
              <w:rPr>
                <w:color w:val="000000"/>
              </w:rPr>
              <w:t>,00 грн.</w:t>
            </w:r>
          </w:p>
          <w:p w:rsidR="00395EDC" w:rsidRPr="00BF0E0C" w:rsidRDefault="00395EDC" w:rsidP="007C6A16">
            <w:pPr>
              <w:jc w:val="both"/>
              <w:rPr>
                <w:color w:val="000000"/>
              </w:rPr>
            </w:pPr>
            <w:r w:rsidRPr="00BF0E0C">
              <w:rPr>
                <w:color w:val="000000"/>
              </w:rPr>
              <w:t>Розмір бюджетного призн</w:t>
            </w:r>
            <w:r w:rsidR="007C6A16">
              <w:rPr>
                <w:color w:val="000000"/>
              </w:rPr>
              <w:t>ачення становить 12</w:t>
            </w:r>
            <w:r w:rsidR="00200225" w:rsidRPr="00BF0E0C">
              <w:rPr>
                <w:color w:val="000000"/>
              </w:rPr>
              <w:t xml:space="preserve">0 000 </w:t>
            </w:r>
            <w:r w:rsidRPr="00BF0E0C">
              <w:rPr>
                <w:color w:val="000000"/>
              </w:rPr>
              <w:t>,00 грн.</w:t>
            </w:r>
          </w:p>
        </w:tc>
      </w:tr>
    </w:tbl>
    <w:p w:rsidR="00200225" w:rsidRPr="00BF0E0C" w:rsidRDefault="00200225"/>
    <w:p w:rsidR="00200225" w:rsidRPr="00BF0E0C" w:rsidRDefault="00200225"/>
    <w:p w:rsidR="00200225" w:rsidRPr="00BF0E0C" w:rsidRDefault="00200225"/>
    <w:p w:rsidR="00200225" w:rsidRPr="00BF0E0C" w:rsidRDefault="00200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394"/>
        <w:gridCol w:w="5464"/>
      </w:tblGrid>
      <w:tr w:rsidR="00200225" w:rsidRPr="00BF0E0C" w:rsidTr="00DA1D7E">
        <w:tc>
          <w:tcPr>
            <w:tcW w:w="9936" w:type="dxa"/>
            <w:gridSpan w:val="3"/>
            <w:shd w:val="clear" w:color="auto" w:fill="auto"/>
          </w:tcPr>
          <w:p w:rsidR="00200225" w:rsidRPr="00BF0E0C" w:rsidRDefault="00200225" w:rsidP="00DA1D7E">
            <w:pPr>
              <w:jc w:val="center"/>
              <w:rPr>
                <w:color w:val="000000"/>
              </w:rPr>
            </w:pPr>
            <w:r w:rsidRPr="00BF0E0C">
              <w:rPr>
                <w:color w:val="00000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00225" w:rsidRPr="00BF0E0C" w:rsidTr="00DA1D7E">
        <w:tc>
          <w:tcPr>
            <w:tcW w:w="1008" w:type="dxa"/>
            <w:shd w:val="clear" w:color="auto" w:fill="auto"/>
          </w:tcPr>
          <w:p w:rsidR="00200225" w:rsidRPr="00BF0E0C" w:rsidRDefault="00200225" w:rsidP="00DA1D7E">
            <w:pPr>
              <w:rPr>
                <w:color w:val="000000"/>
              </w:rPr>
            </w:pPr>
            <w:r w:rsidRPr="00BF0E0C">
              <w:rPr>
                <w:color w:val="000000"/>
              </w:rPr>
              <w:t>1</w:t>
            </w:r>
          </w:p>
        </w:tc>
        <w:tc>
          <w:tcPr>
            <w:tcW w:w="3420" w:type="dxa"/>
            <w:shd w:val="clear" w:color="auto" w:fill="auto"/>
          </w:tcPr>
          <w:p w:rsidR="00200225" w:rsidRPr="00BF0E0C" w:rsidRDefault="00200225" w:rsidP="00DA1D7E">
            <w:pPr>
              <w:rPr>
                <w:color w:val="000000"/>
              </w:rPr>
            </w:pPr>
            <w:r w:rsidRPr="00BF0E0C">
              <w:rPr>
                <w:color w:val="000000"/>
              </w:rPr>
              <w:t>Назва предмета закупівлі</w:t>
            </w:r>
          </w:p>
        </w:tc>
        <w:tc>
          <w:tcPr>
            <w:tcW w:w="5508" w:type="dxa"/>
            <w:shd w:val="clear" w:color="auto" w:fill="auto"/>
          </w:tcPr>
          <w:p w:rsidR="007C6A16" w:rsidRPr="00BF0E0C" w:rsidRDefault="00200225" w:rsidP="007C6A16">
            <w:pPr>
              <w:spacing w:after="40"/>
              <w:jc w:val="both"/>
              <w:rPr>
                <w:rFonts w:eastAsia="Calibri"/>
                <w:lang w:eastAsia="ru-RU"/>
              </w:rPr>
            </w:pPr>
            <w:r w:rsidRPr="00BF0E0C">
              <w:rPr>
                <w:rFonts w:eastAsia="Calibri"/>
                <w:lang w:eastAsia="ru-RU"/>
              </w:rPr>
              <w:t xml:space="preserve">Код ДК 021:2015 </w:t>
            </w:r>
            <w:r w:rsidRPr="00BF0E0C">
              <w:rPr>
                <w:rFonts w:eastAsia="Calibri"/>
                <w:iCs/>
                <w:lang w:eastAsia="ru-RU"/>
              </w:rPr>
              <w:t xml:space="preserve"> </w:t>
            </w:r>
            <w:r w:rsidR="007C6A16">
              <w:rPr>
                <w:rFonts w:eastAsia="Calibri"/>
                <w:lang w:eastAsia="ru-RU"/>
              </w:rPr>
              <w:t>– 50310000-1</w:t>
            </w:r>
            <w:r w:rsidRPr="00BF0E0C">
              <w:rPr>
                <w:rFonts w:eastAsia="Calibri"/>
                <w:lang w:eastAsia="ru-RU"/>
              </w:rPr>
              <w:t xml:space="preserve"> –</w:t>
            </w:r>
            <w:r w:rsidR="007C6A16">
              <w:rPr>
                <w:rFonts w:eastAsia="Calibri"/>
                <w:lang w:eastAsia="ru-RU"/>
              </w:rPr>
              <w:t xml:space="preserve"> технічне обслуговування і ремонт офісної техніки (послуги з перезарядки картриджів)</w:t>
            </w:r>
          </w:p>
          <w:p w:rsidR="00200225" w:rsidRPr="00BF0E0C" w:rsidRDefault="00200225" w:rsidP="00200225">
            <w:pPr>
              <w:spacing w:after="40"/>
              <w:jc w:val="both"/>
              <w:rPr>
                <w:rFonts w:eastAsia="Calibri"/>
                <w:lang w:eastAsia="ru-RU"/>
              </w:rPr>
            </w:pPr>
          </w:p>
        </w:tc>
      </w:tr>
      <w:tr w:rsidR="00200225" w:rsidRPr="00BF0E0C" w:rsidTr="00200225">
        <w:trPr>
          <w:trHeight w:val="561"/>
        </w:trPr>
        <w:tc>
          <w:tcPr>
            <w:tcW w:w="1008" w:type="dxa"/>
            <w:shd w:val="clear" w:color="auto" w:fill="auto"/>
          </w:tcPr>
          <w:p w:rsidR="00200225" w:rsidRPr="00BF0E0C" w:rsidRDefault="00200225" w:rsidP="00DA1D7E">
            <w:pPr>
              <w:rPr>
                <w:color w:val="000000"/>
              </w:rPr>
            </w:pPr>
            <w:r w:rsidRPr="00BF0E0C">
              <w:rPr>
                <w:color w:val="000000"/>
              </w:rPr>
              <w:t>2</w:t>
            </w:r>
          </w:p>
        </w:tc>
        <w:tc>
          <w:tcPr>
            <w:tcW w:w="3420" w:type="dxa"/>
            <w:shd w:val="clear" w:color="auto" w:fill="auto"/>
          </w:tcPr>
          <w:p w:rsidR="00200225" w:rsidRPr="00BF0E0C" w:rsidRDefault="00200225" w:rsidP="00DA1D7E">
            <w:pPr>
              <w:rPr>
                <w:color w:val="000000"/>
              </w:rPr>
            </w:pPr>
            <w:r w:rsidRPr="00BF0E0C">
              <w:rPr>
                <w:color w:val="000000"/>
              </w:rPr>
              <w:t>Обґрунтування технічних та якісних характеристик предмета закупівлі</w:t>
            </w:r>
          </w:p>
        </w:tc>
        <w:tc>
          <w:tcPr>
            <w:tcW w:w="5508" w:type="dxa"/>
            <w:shd w:val="clear" w:color="auto" w:fill="auto"/>
          </w:tcPr>
          <w:p w:rsidR="007C6A16" w:rsidRPr="007C6A16" w:rsidRDefault="007C6A16" w:rsidP="007C6A16">
            <w:pPr>
              <w:widowControl w:val="0"/>
              <w:tabs>
                <w:tab w:val="left" w:pos="851"/>
              </w:tabs>
              <w:overflowPunct w:val="0"/>
              <w:autoSpaceDE w:val="0"/>
              <w:autoSpaceDN w:val="0"/>
              <w:adjustRightInd w:val="0"/>
              <w:jc w:val="both"/>
              <w:textAlignment w:val="baseline"/>
              <w:rPr>
                <w:bCs/>
                <w:lang w:eastAsia="ru-RU"/>
              </w:rPr>
            </w:pPr>
            <w:r>
              <w:rPr>
                <w:bCs/>
                <w:lang w:eastAsia="ru-RU"/>
              </w:rPr>
              <w:t xml:space="preserve">            </w:t>
            </w:r>
            <w:r w:rsidRPr="007C6A16">
              <w:rPr>
                <w:bCs/>
                <w:lang w:eastAsia="ru-RU"/>
              </w:rPr>
              <w:t xml:space="preserve">Вартість Послуг повинна включати всі витрати Учасника, пов’язані з наданням Послуг, в тому числі: вартість комплектуючих та витратних матеріалів, необхідних для надання Послуг, а також витрати, пов’язані з </w:t>
            </w:r>
            <w:r w:rsidRPr="007C6A16">
              <w:rPr>
                <w:lang w:eastAsia="ru-RU"/>
              </w:rPr>
              <w:t xml:space="preserve">доставкою </w:t>
            </w:r>
            <w:r w:rsidRPr="007C6A16">
              <w:rPr>
                <w:bCs/>
                <w:lang w:eastAsia="ru-RU"/>
              </w:rPr>
              <w:t>Техніки/комплектуючих в офіси та з офісів З</w:t>
            </w:r>
            <w:r w:rsidRPr="007C6A16">
              <w:rPr>
                <w:lang w:eastAsia="ru-RU"/>
              </w:rPr>
              <w:t>амовника</w:t>
            </w:r>
            <w:r w:rsidRPr="007C6A16">
              <w:rPr>
                <w:bCs/>
                <w:lang w:eastAsia="ru-RU"/>
              </w:rPr>
              <w:t>.</w:t>
            </w:r>
          </w:p>
          <w:p w:rsidR="007C6A16" w:rsidRPr="007C6A16" w:rsidRDefault="007C6A16" w:rsidP="007C6A16">
            <w:pPr>
              <w:widowControl w:val="0"/>
              <w:tabs>
                <w:tab w:val="left" w:pos="851"/>
              </w:tabs>
              <w:overflowPunct w:val="0"/>
              <w:autoSpaceDE w:val="0"/>
              <w:autoSpaceDN w:val="0"/>
              <w:adjustRightInd w:val="0"/>
              <w:jc w:val="both"/>
              <w:textAlignment w:val="baseline"/>
              <w:rPr>
                <w:bCs/>
                <w:lang w:eastAsia="ru-RU"/>
              </w:rPr>
            </w:pPr>
            <w:r>
              <w:rPr>
                <w:bCs/>
                <w:lang w:eastAsia="ru-RU"/>
              </w:rPr>
              <w:t xml:space="preserve">          </w:t>
            </w:r>
            <w:r w:rsidRPr="007C6A16">
              <w:rPr>
                <w:bCs/>
                <w:lang w:eastAsia="ru-RU"/>
              </w:rPr>
              <w:t>Перелік Послуг може бути скоригований протягом дії договору, у ході виконання договору можуть надаватись інші аналогічні Послуги без перевищення вартості договору про закупівлю (заправка або відновлення аналогічних/сумісних картриджів).</w:t>
            </w:r>
          </w:p>
          <w:p w:rsidR="007C6A16" w:rsidRPr="007C6A16" w:rsidRDefault="007C6A16" w:rsidP="007C6A16">
            <w:pPr>
              <w:widowControl w:val="0"/>
              <w:tabs>
                <w:tab w:val="left" w:pos="851"/>
                <w:tab w:val="left" w:pos="993"/>
              </w:tabs>
              <w:overflowPunct w:val="0"/>
              <w:autoSpaceDE w:val="0"/>
              <w:autoSpaceDN w:val="0"/>
              <w:adjustRightInd w:val="0"/>
              <w:jc w:val="both"/>
              <w:textAlignment w:val="baseline"/>
              <w:rPr>
                <w:bCs/>
                <w:lang w:eastAsia="ru-RU"/>
              </w:rPr>
            </w:pPr>
            <w:r>
              <w:rPr>
                <w:bCs/>
                <w:lang w:eastAsia="ru-RU"/>
              </w:rPr>
              <w:t xml:space="preserve">        </w:t>
            </w:r>
            <w:r w:rsidRPr="007C6A16">
              <w:rPr>
                <w:bCs/>
                <w:lang w:eastAsia="ru-RU"/>
              </w:rPr>
              <w:t>Надання Послуг буде проводитись за заявками замовника з післяплатою на протязі 20 (двадцяти) банківських днів після підписання акту надання послуг (виконання робіт).</w:t>
            </w:r>
          </w:p>
          <w:p w:rsidR="007C6A16" w:rsidRPr="007C6A16" w:rsidRDefault="007C6A16" w:rsidP="007C6A16">
            <w:pPr>
              <w:widowControl w:val="0"/>
              <w:tabs>
                <w:tab w:val="left" w:pos="851"/>
                <w:tab w:val="left" w:pos="993"/>
              </w:tabs>
              <w:overflowPunct w:val="0"/>
              <w:autoSpaceDE w:val="0"/>
              <w:autoSpaceDN w:val="0"/>
              <w:adjustRightInd w:val="0"/>
              <w:jc w:val="both"/>
              <w:textAlignment w:val="baseline"/>
              <w:rPr>
                <w:bCs/>
                <w:lang w:eastAsia="ru-RU"/>
              </w:rPr>
            </w:pPr>
            <w:r>
              <w:rPr>
                <w:bCs/>
                <w:lang w:eastAsia="ru-RU"/>
              </w:rPr>
              <w:t xml:space="preserve">        </w:t>
            </w:r>
            <w:r w:rsidRPr="007C6A16">
              <w:rPr>
                <w:bCs/>
                <w:lang w:eastAsia="ru-RU"/>
              </w:rPr>
              <w:t>Тривалість проведення технічного обслуговування Техніки повинна складати не більше одного робочого дня для заправки та двох робочих днів для відновлення Техніки з дня передачі Учаснику.</w:t>
            </w:r>
          </w:p>
          <w:p w:rsidR="007C6A16" w:rsidRPr="007C6A16" w:rsidRDefault="007C6A16" w:rsidP="007C6A16">
            <w:pPr>
              <w:widowControl w:val="0"/>
              <w:tabs>
                <w:tab w:val="left" w:pos="851"/>
                <w:tab w:val="left" w:pos="993"/>
              </w:tabs>
              <w:overflowPunct w:val="0"/>
              <w:autoSpaceDE w:val="0"/>
              <w:autoSpaceDN w:val="0"/>
              <w:adjustRightInd w:val="0"/>
              <w:jc w:val="both"/>
              <w:textAlignment w:val="baseline"/>
              <w:rPr>
                <w:bCs/>
                <w:lang w:eastAsia="ru-RU"/>
              </w:rPr>
            </w:pPr>
            <w:r>
              <w:rPr>
                <w:bCs/>
                <w:lang w:eastAsia="ru-RU"/>
              </w:rPr>
              <w:t xml:space="preserve">         </w:t>
            </w:r>
            <w:r w:rsidRPr="007C6A16">
              <w:rPr>
                <w:bCs/>
                <w:lang w:eastAsia="ru-RU"/>
              </w:rPr>
              <w:t>Учасник повинен мати тестову техніку на всі види картриджів.</w:t>
            </w:r>
          </w:p>
          <w:p w:rsidR="007C6A16" w:rsidRPr="007C6A16" w:rsidRDefault="007C6A16" w:rsidP="007C6A16">
            <w:pPr>
              <w:widowControl w:val="0"/>
              <w:tabs>
                <w:tab w:val="left" w:pos="851"/>
                <w:tab w:val="left" w:pos="993"/>
              </w:tabs>
              <w:overflowPunct w:val="0"/>
              <w:autoSpaceDE w:val="0"/>
              <w:autoSpaceDN w:val="0"/>
              <w:adjustRightInd w:val="0"/>
              <w:jc w:val="both"/>
              <w:textAlignment w:val="baseline"/>
              <w:rPr>
                <w:bCs/>
                <w:lang w:eastAsia="ru-RU"/>
              </w:rPr>
            </w:pPr>
            <w:r>
              <w:rPr>
                <w:bCs/>
                <w:lang w:eastAsia="ru-RU"/>
              </w:rPr>
              <w:t xml:space="preserve">         </w:t>
            </w:r>
            <w:r w:rsidRPr="007C6A16">
              <w:rPr>
                <w:bCs/>
                <w:lang w:eastAsia="ru-RU"/>
              </w:rPr>
              <w:t>Учасник повинен мати ліцензію на утилізацію використаного витратного матеріалу або договір з компанією яка може зберігати цей використаний витратний матеріал, договір може бути виконаний або частково виконаний з підтвердженням самим договором та актами.</w:t>
            </w:r>
          </w:p>
          <w:p w:rsidR="007C6A16" w:rsidRPr="007C6A16" w:rsidRDefault="007C6A16" w:rsidP="007C6A16">
            <w:pPr>
              <w:widowControl w:val="0"/>
              <w:tabs>
                <w:tab w:val="left" w:pos="851"/>
                <w:tab w:val="left" w:pos="993"/>
              </w:tabs>
              <w:overflowPunct w:val="0"/>
              <w:autoSpaceDE w:val="0"/>
              <w:autoSpaceDN w:val="0"/>
              <w:adjustRightInd w:val="0"/>
              <w:jc w:val="both"/>
              <w:textAlignment w:val="baseline"/>
              <w:rPr>
                <w:bCs/>
                <w:lang w:eastAsia="ru-RU"/>
              </w:rPr>
            </w:pPr>
            <w:r>
              <w:rPr>
                <w:bCs/>
                <w:lang w:eastAsia="ru-RU"/>
              </w:rPr>
              <w:t xml:space="preserve">         </w:t>
            </w:r>
            <w:r w:rsidRPr="007C6A16">
              <w:rPr>
                <w:bCs/>
                <w:lang w:eastAsia="ru-RU"/>
              </w:rPr>
              <w:t>Швидкість реагування на заявку Замовника:</w:t>
            </w:r>
            <w:r w:rsidRPr="007C6A16">
              <w:rPr>
                <w:bCs/>
                <w:lang w:eastAsia="ru-RU"/>
              </w:rPr>
              <w:softHyphen/>
              <w:t xml:space="preserve"> одна година.</w:t>
            </w:r>
          </w:p>
          <w:p w:rsidR="007C6A16" w:rsidRPr="007C6A16" w:rsidRDefault="007C6A16" w:rsidP="007C6A16">
            <w:pPr>
              <w:widowControl w:val="0"/>
              <w:tabs>
                <w:tab w:val="left" w:pos="851"/>
                <w:tab w:val="left" w:pos="993"/>
              </w:tabs>
              <w:overflowPunct w:val="0"/>
              <w:autoSpaceDE w:val="0"/>
              <w:autoSpaceDN w:val="0"/>
              <w:adjustRightInd w:val="0"/>
              <w:jc w:val="both"/>
              <w:textAlignment w:val="baseline"/>
              <w:rPr>
                <w:bCs/>
                <w:lang w:eastAsia="ru-RU"/>
              </w:rPr>
            </w:pPr>
            <w:r>
              <w:rPr>
                <w:bCs/>
                <w:lang w:eastAsia="ru-RU"/>
              </w:rPr>
              <w:t xml:space="preserve">       </w:t>
            </w:r>
            <w:r w:rsidRPr="007C6A16">
              <w:rPr>
                <w:bCs/>
                <w:lang w:eastAsia="ru-RU"/>
              </w:rPr>
              <w:t>На Послуги та використані комплектуючі і матеріали, Учасником обов'язково повинна надаватись гарантія якості строком експлуатації не менше 6-ти місяців для комплектуючих та техніки, з дати підписання акту надання послуг (виконаних робіт) і передачі Техніки/комплектуючих замовнику.</w:t>
            </w:r>
          </w:p>
          <w:p w:rsidR="00200225" w:rsidRPr="00BF0E0C" w:rsidRDefault="007C6A16" w:rsidP="007C6A16">
            <w:pPr>
              <w:jc w:val="both"/>
            </w:pPr>
            <w:r w:rsidRPr="007C6A16">
              <w:rPr>
                <w:lang w:eastAsia="ru-RU"/>
              </w:rPr>
              <w:t xml:space="preserve">Уповноважений штатний працівник Учасника здійснює доставку на адресу Замовника </w:t>
            </w:r>
            <w:r>
              <w:rPr>
                <w:lang w:eastAsia="ru-RU"/>
              </w:rPr>
              <w:t>та підпорядкованих підрозділів замовника.</w:t>
            </w:r>
          </w:p>
        </w:tc>
      </w:tr>
      <w:tr w:rsidR="00200225" w:rsidRPr="00BF0E0C" w:rsidTr="00DA1D7E">
        <w:tc>
          <w:tcPr>
            <w:tcW w:w="1008" w:type="dxa"/>
            <w:shd w:val="clear" w:color="auto" w:fill="auto"/>
          </w:tcPr>
          <w:p w:rsidR="00200225" w:rsidRPr="00BF0E0C" w:rsidRDefault="00200225" w:rsidP="00DA1D7E">
            <w:pPr>
              <w:rPr>
                <w:color w:val="000000"/>
              </w:rPr>
            </w:pPr>
            <w:r w:rsidRPr="00BF0E0C">
              <w:rPr>
                <w:color w:val="000000"/>
              </w:rPr>
              <w:t>3</w:t>
            </w:r>
          </w:p>
        </w:tc>
        <w:tc>
          <w:tcPr>
            <w:tcW w:w="3420" w:type="dxa"/>
            <w:shd w:val="clear" w:color="auto" w:fill="auto"/>
          </w:tcPr>
          <w:p w:rsidR="00200225" w:rsidRPr="00BF0E0C" w:rsidRDefault="00200225" w:rsidP="00DA1D7E">
            <w:pPr>
              <w:rPr>
                <w:color w:val="000000"/>
              </w:rPr>
            </w:pPr>
            <w:r w:rsidRPr="00BF0E0C">
              <w:rPr>
                <w:color w:val="000000"/>
              </w:rPr>
              <w:t xml:space="preserve">Обґрунтування очікуваної вартості предмета закупівлі, розміру бюджетного призначення </w:t>
            </w:r>
          </w:p>
        </w:tc>
        <w:tc>
          <w:tcPr>
            <w:tcW w:w="5508" w:type="dxa"/>
            <w:shd w:val="clear" w:color="auto" w:fill="auto"/>
          </w:tcPr>
          <w:p w:rsidR="00200225" w:rsidRPr="00BF0E0C" w:rsidRDefault="00200225" w:rsidP="007C6A16">
            <w:pPr>
              <w:jc w:val="both"/>
              <w:rPr>
                <w:color w:val="000000"/>
              </w:rPr>
            </w:pPr>
            <w:r w:rsidRPr="00BF0E0C">
              <w:rPr>
                <w:color w:val="000000"/>
              </w:rPr>
              <w:t xml:space="preserve">Очікувана вартість предмета закупівлі розрахована з  урахуванням пункту 2 розділу ІІІ «Примірної методики визначення очікуваної вартості предмета закупівлі», затвердженої </w:t>
            </w:r>
            <w:r w:rsidRPr="00BF0E0C">
              <w:rPr>
                <w:color w:val="000000"/>
              </w:rPr>
              <w:lastRenderedPageBreak/>
              <w:t xml:space="preserve">наказом Міністерством розвитку економіки, торгівлі  та сільського господарства України від 18.02.2020 № 275, </w:t>
            </w:r>
            <w:r w:rsidRPr="00BF0E0C">
              <w:rPr>
                <w:color w:val="000000"/>
                <w:lang w:eastAsia="ru-RU"/>
              </w:rPr>
              <w:t>на підставі закупівельних цін попередніх періодів, з урахуванням доведених розмірів бюджетних призначень</w:t>
            </w:r>
            <w:r w:rsidR="007C6A16">
              <w:rPr>
                <w:color w:val="000000"/>
              </w:rPr>
              <w:t xml:space="preserve">,  та становить </w:t>
            </w:r>
            <w:r w:rsidR="007C6A16">
              <w:rPr>
                <w:color w:val="000000"/>
              </w:rPr>
              <w:br/>
              <w:t>180</w:t>
            </w:r>
            <w:r w:rsidRPr="00BF0E0C">
              <w:rPr>
                <w:color w:val="000000"/>
              </w:rPr>
              <w:t xml:space="preserve"> 000,00 грн.</w:t>
            </w:r>
          </w:p>
          <w:p w:rsidR="00200225" w:rsidRPr="00BF0E0C" w:rsidRDefault="00200225" w:rsidP="007C6A16">
            <w:pPr>
              <w:jc w:val="both"/>
              <w:rPr>
                <w:color w:val="000000"/>
              </w:rPr>
            </w:pPr>
            <w:r w:rsidRPr="00BF0E0C">
              <w:rPr>
                <w:color w:val="000000"/>
              </w:rPr>
              <w:t>Розмір бюдж</w:t>
            </w:r>
            <w:r w:rsidR="007C6A16">
              <w:rPr>
                <w:color w:val="000000"/>
              </w:rPr>
              <w:t xml:space="preserve">етного призначення становить </w:t>
            </w:r>
            <w:r w:rsidR="007C6A16">
              <w:rPr>
                <w:color w:val="000000"/>
              </w:rPr>
              <w:br/>
              <w:t>180</w:t>
            </w:r>
            <w:r w:rsidRPr="00BF0E0C">
              <w:rPr>
                <w:color w:val="000000"/>
              </w:rPr>
              <w:t> 000 ,00 грн.</w:t>
            </w:r>
          </w:p>
        </w:tc>
      </w:tr>
    </w:tbl>
    <w:p w:rsidR="00200225" w:rsidRPr="00BF0E0C" w:rsidRDefault="00200225" w:rsidP="00200225">
      <w:pPr>
        <w:rPr>
          <w:color w:val="000000"/>
        </w:rPr>
      </w:pPr>
    </w:p>
    <w:p w:rsidR="00200225" w:rsidRPr="00BF0E0C" w:rsidRDefault="00200225" w:rsidP="00200225"/>
    <w:p w:rsidR="00200225" w:rsidRPr="00BF0E0C" w:rsidRDefault="00200225" w:rsidP="00200225"/>
    <w:p w:rsidR="00200225" w:rsidRDefault="00200225"/>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7C6A16" w:rsidRDefault="007C6A16"/>
    <w:p w:rsidR="00143C80" w:rsidRDefault="00143C80"/>
    <w:p w:rsidR="00143C80" w:rsidRDefault="00143C80"/>
    <w:p w:rsidR="00143C80" w:rsidRDefault="00143C80"/>
    <w:p w:rsidR="00143C80" w:rsidRDefault="00143C80"/>
    <w:p w:rsidR="00143C80" w:rsidRDefault="00143C80"/>
    <w:p w:rsidR="00143C80" w:rsidRDefault="00143C80"/>
    <w:p w:rsidR="00143C80" w:rsidRDefault="00143C80"/>
    <w:p w:rsidR="00143C80" w:rsidRDefault="00143C80"/>
    <w:p w:rsidR="00143C80" w:rsidRDefault="00143C80"/>
    <w:p w:rsidR="00143C80" w:rsidRDefault="00143C80"/>
    <w:p w:rsidR="00143C80" w:rsidRDefault="00143C80"/>
    <w:p w:rsidR="00143C80" w:rsidRPr="00BF0E0C" w:rsidRDefault="00143C80"/>
    <w:p w:rsidR="00200225" w:rsidRPr="00BF0E0C" w:rsidRDefault="00200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394"/>
        <w:gridCol w:w="5464"/>
      </w:tblGrid>
      <w:tr w:rsidR="00200225" w:rsidRPr="00BF0E0C" w:rsidTr="00DA1D7E">
        <w:tc>
          <w:tcPr>
            <w:tcW w:w="9936" w:type="dxa"/>
            <w:gridSpan w:val="3"/>
            <w:shd w:val="clear" w:color="auto" w:fill="auto"/>
          </w:tcPr>
          <w:p w:rsidR="00200225" w:rsidRPr="00BF0E0C" w:rsidRDefault="00200225" w:rsidP="00DA1D7E">
            <w:pPr>
              <w:jc w:val="center"/>
              <w:rPr>
                <w:color w:val="000000"/>
              </w:rPr>
            </w:pPr>
            <w:r w:rsidRPr="00BF0E0C">
              <w:rPr>
                <w:color w:val="00000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00225" w:rsidRPr="00BF0E0C" w:rsidTr="00DA1D7E">
        <w:tc>
          <w:tcPr>
            <w:tcW w:w="1008" w:type="dxa"/>
            <w:shd w:val="clear" w:color="auto" w:fill="auto"/>
          </w:tcPr>
          <w:p w:rsidR="00200225" w:rsidRPr="00BF0E0C" w:rsidRDefault="00200225" w:rsidP="00DA1D7E">
            <w:pPr>
              <w:rPr>
                <w:color w:val="000000"/>
              </w:rPr>
            </w:pPr>
            <w:r w:rsidRPr="00BF0E0C">
              <w:rPr>
                <w:color w:val="000000"/>
              </w:rPr>
              <w:t>1</w:t>
            </w:r>
          </w:p>
        </w:tc>
        <w:tc>
          <w:tcPr>
            <w:tcW w:w="3420" w:type="dxa"/>
            <w:shd w:val="clear" w:color="auto" w:fill="auto"/>
          </w:tcPr>
          <w:p w:rsidR="00200225" w:rsidRPr="00BF0E0C" w:rsidRDefault="00200225" w:rsidP="00DA1D7E">
            <w:pPr>
              <w:rPr>
                <w:color w:val="000000"/>
              </w:rPr>
            </w:pPr>
            <w:r w:rsidRPr="00BF0E0C">
              <w:rPr>
                <w:color w:val="000000"/>
              </w:rPr>
              <w:t>Назва предмета закупівлі</w:t>
            </w:r>
          </w:p>
        </w:tc>
        <w:tc>
          <w:tcPr>
            <w:tcW w:w="5508" w:type="dxa"/>
            <w:shd w:val="clear" w:color="auto" w:fill="auto"/>
          </w:tcPr>
          <w:p w:rsidR="00200225" w:rsidRPr="00BF0E0C" w:rsidRDefault="007C6A16" w:rsidP="007C6A16">
            <w:pPr>
              <w:suppressAutoHyphens/>
              <w:spacing w:after="200"/>
              <w:rPr>
                <w:kern w:val="2"/>
                <w:lang w:eastAsia="zh-CN"/>
              </w:rPr>
            </w:pPr>
            <w:r>
              <w:rPr>
                <w:bCs/>
                <w:iCs/>
                <w:kern w:val="2"/>
                <w:lang w:eastAsia="zh-CN"/>
              </w:rPr>
              <w:t>ДК 021:2015 – 45330000-9</w:t>
            </w:r>
            <w:r w:rsidR="00200225" w:rsidRPr="00BF0E0C">
              <w:rPr>
                <w:bCs/>
                <w:iCs/>
                <w:kern w:val="2"/>
                <w:lang w:eastAsia="zh-CN"/>
              </w:rPr>
              <w:t xml:space="preserve"> </w:t>
            </w:r>
            <w:r>
              <w:rPr>
                <w:bCs/>
                <w:iCs/>
                <w:kern w:val="2"/>
                <w:lang w:eastAsia="zh-CN"/>
              </w:rPr>
              <w:t xml:space="preserve"> Водопровідні та санітарно-технічні роботи (монтаж кондиціонерів)</w:t>
            </w:r>
          </w:p>
        </w:tc>
      </w:tr>
      <w:tr w:rsidR="00200225" w:rsidRPr="00BF0E0C" w:rsidTr="00143C80">
        <w:trPr>
          <w:trHeight w:val="844"/>
        </w:trPr>
        <w:tc>
          <w:tcPr>
            <w:tcW w:w="1008" w:type="dxa"/>
            <w:shd w:val="clear" w:color="auto" w:fill="auto"/>
          </w:tcPr>
          <w:p w:rsidR="00200225" w:rsidRPr="00BF0E0C" w:rsidRDefault="00200225" w:rsidP="00DA1D7E">
            <w:pPr>
              <w:rPr>
                <w:color w:val="000000"/>
              </w:rPr>
            </w:pPr>
            <w:r w:rsidRPr="00BF0E0C">
              <w:rPr>
                <w:color w:val="000000"/>
              </w:rPr>
              <w:t>2</w:t>
            </w:r>
          </w:p>
        </w:tc>
        <w:tc>
          <w:tcPr>
            <w:tcW w:w="3420" w:type="dxa"/>
            <w:shd w:val="clear" w:color="auto" w:fill="auto"/>
          </w:tcPr>
          <w:p w:rsidR="00200225" w:rsidRPr="00BF0E0C" w:rsidRDefault="00200225" w:rsidP="00DA1D7E">
            <w:pPr>
              <w:rPr>
                <w:color w:val="000000"/>
              </w:rPr>
            </w:pPr>
            <w:r w:rsidRPr="00BF0E0C">
              <w:rPr>
                <w:color w:val="000000"/>
              </w:rPr>
              <w:t>Обґрунтування технічних та якісних характеристик предмета закупівлі</w:t>
            </w:r>
          </w:p>
        </w:tc>
        <w:tc>
          <w:tcPr>
            <w:tcW w:w="5508" w:type="dxa"/>
            <w:shd w:val="clear" w:color="auto" w:fill="auto"/>
          </w:tcPr>
          <w:p w:rsidR="000A1FC3" w:rsidRPr="00143C80" w:rsidRDefault="000A1FC3" w:rsidP="000A1FC3">
            <w:pPr>
              <w:jc w:val="both"/>
              <w:rPr>
                <w:rFonts w:eastAsia="Calibri"/>
              </w:rPr>
            </w:pPr>
            <w:r w:rsidRPr="00143C80">
              <w:rPr>
                <w:rFonts w:eastAsia="Calibri"/>
              </w:rPr>
              <w:t xml:space="preserve">         </w:t>
            </w:r>
            <w:r w:rsidRPr="00143C80">
              <w:rPr>
                <w:rFonts w:eastAsia="Calibri"/>
              </w:rPr>
              <w:t xml:space="preserve">Послуги надаються за місцем </w:t>
            </w:r>
            <w:proofErr w:type="spellStart"/>
            <w:r w:rsidRPr="00143C80">
              <w:rPr>
                <w:rFonts w:eastAsia="Calibri"/>
              </w:rPr>
              <w:t>знаходження</w:t>
            </w:r>
            <w:proofErr w:type="spellEnd"/>
            <w:r w:rsidRPr="00143C80">
              <w:rPr>
                <w:rFonts w:eastAsia="Calibri"/>
              </w:rPr>
              <w:t xml:space="preserve"> об´</w:t>
            </w:r>
            <w:proofErr w:type="spellStart"/>
            <w:r w:rsidRPr="00143C80">
              <w:rPr>
                <w:rFonts w:eastAsia="Calibri"/>
              </w:rPr>
              <w:t>єктів</w:t>
            </w:r>
            <w:proofErr w:type="spellEnd"/>
            <w:r w:rsidRPr="00143C80">
              <w:rPr>
                <w:rFonts w:eastAsia="Calibri"/>
              </w:rPr>
              <w:t xml:space="preserve"> Замовника.</w:t>
            </w:r>
          </w:p>
          <w:p w:rsidR="000A1FC3" w:rsidRPr="00143C80" w:rsidRDefault="000A1FC3" w:rsidP="000A1FC3">
            <w:pPr>
              <w:jc w:val="both"/>
              <w:rPr>
                <w:rFonts w:eastAsia="Calibri"/>
              </w:rPr>
            </w:pPr>
            <w:r w:rsidRPr="00143C80">
              <w:t xml:space="preserve">         </w:t>
            </w:r>
            <w:r w:rsidRPr="00143C80">
              <w:t xml:space="preserve">Вартість надання послуг включає транспортні </w:t>
            </w:r>
            <w:proofErr w:type="spellStart"/>
            <w:r w:rsidRPr="00143C80">
              <w:t>витрати</w:t>
            </w:r>
            <w:proofErr w:type="spellEnd"/>
            <w:r w:rsidRPr="00143C80">
              <w:t xml:space="preserve">, монтаж, вартість </w:t>
            </w:r>
            <w:proofErr w:type="spellStart"/>
            <w:r w:rsidRPr="00143C80">
              <w:t>матеріалів</w:t>
            </w:r>
            <w:proofErr w:type="spellEnd"/>
            <w:r w:rsidRPr="00143C80">
              <w:t xml:space="preserve">, </w:t>
            </w:r>
            <w:proofErr w:type="spellStart"/>
            <w:r w:rsidRPr="00143C80">
              <w:t>необхідних</w:t>
            </w:r>
            <w:proofErr w:type="spellEnd"/>
            <w:r w:rsidRPr="00143C80">
              <w:t xml:space="preserve"> для надання послуг, вартість </w:t>
            </w:r>
            <w:proofErr w:type="spellStart"/>
            <w:r w:rsidRPr="00143C80">
              <w:rPr>
                <w:rFonts w:eastAsia="Calibri"/>
              </w:rPr>
              <w:t>пусконалагоджувальних</w:t>
            </w:r>
            <w:proofErr w:type="spellEnd"/>
            <w:r w:rsidRPr="00143C80">
              <w:rPr>
                <w:rFonts w:eastAsia="Calibri"/>
              </w:rPr>
              <w:t xml:space="preserve"> </w:t>
            </w:r>
            <w:proofErr w:type="spellStart"/>
            <w:r w:rsidRPr="00143C80">
              <w:rPr>
                <w:rFonts w:eastAsia="Calibri"/>
              </w:rPr>
              <w:t>робіт</w:t>
            </w:r>
            <w:proofErr w:type="spellEnd"/>
            <w:r w:rsidRPr="00143C80">
              <w:rPr>
                <w:rFonts w:eastAsia="Calibri"/>
              </w:rPr>
              <w:t>, дозаправку кондиціонерів та інструктаж працівників Замовника щодо експлуатації кондиціонерів</w:t>
            </w:r>
            <w:r w:rsidRPr="00143C80">
              <w:t>.</w:t>
            </w:r>
          </w:p>
          <w:p w:rsidR="000A1FC3" w:rsidRPr="00143C80" w:rsidRDefault="000A1FC3" w:rsidP="000A1FC3">
            <w:pPr>
              <w:jc w:val="both"/>
              <w:rPr>
                <w:rFonts w:eastAsia="Calibri"/>
              </w:rPr>
            </w:pPr>
            <w:r w:rsidRPr="00143C80">
              <w:rPr>
                <w:rFonts w:eastAsia="Calibri"/>
              </w:rPr>
              <w:t xml:space="preserve">          </w:t>
            </w:r>
            <w:r w:rsidRPr="00143C80">
              <w:rPr>
                <w:rFonts w:eastAsia="Calibri"/>
              </w:rPr>
              <w:t xml:space="preserve">Перед монтажем Виконавець перевіряє </w:t>
            </w:r>
            <w:proofErr w:type="spellStart"/>
            <w:r w:rsidRPr="00143C80">
              <w:rPr>
                <w:rFonts w:eastAsia="Calibri"/>
              </w:rPr>
              <w:t>кондиціонери</w:t>
            </w:r>
            <w:proofErr w:type="spellEnd"/>
            <w:r w:rsidRPr="00143C80">
              <w:rPr>
                <w:rFonts w:eastAsia="Calibri"/>
              </w:rPr>
              <w:t xml:space="preserve"> на </w:t>
            </w:r>
            <w:proofErr w:type="spellStart"/>
            <w:r w:rsidRPr="00143C80">
              <w:rPr>
                <w:rFonts w:eastAsia="Calibri"/>
              </w:rPr>
              <w:t>відсутність</w:t>
            </w:r>
            <w:proofErr w:type="spellEnd"/>
            <w:r w:rsidRPr="00143C80">
              <w:rPr>
                <w:rFonts w:eastAsia="Calibri"/>
              </w:rPr>
              <w:t xml:space="preserve"> </w:t>
            </w:r>
            <w:proofErr w:type="spellStart"/>
            <w:r w:rsidRPr="00143C80">
              <w:rPr>
                <w:rFonts w:eastAsia="Calibri"/>
              </w:rPr>
              <w:t>прихованих</w:t>
            </w:r>
            <w:proofErr w:type="spellEnd"/>
            <w:r w:rsidRPr="00143C80">
              <w:rPr>
                <w:rFonts w:eastAsia="Calibri"/>
              </w:rPr>
              <w:t xml:space="preserve"> </w:t>
            </w:r>
            <w:proofErr w:type="spellStart"/>
            <w:r w:rsidRPr="00143C80">
              <w:rPr>
                <w:rFonts w:eastAsia="Calibri"/>
              </w:rPr>
              <w:t>дефектів</w:t>
            </w:r>
            <w:proofErr w:type="spellEnd"/>
            <w:r w:rsidRPr="00143C80">
              <w:rPr>
                <w:rFonts w:eastAsia="Calibri"/>
              </w:rPr>
              <w:t>.</w:t>
            </w:r>
          </w:p>
          <w:p w:rsidR="000A1FC3" w:rsidRPr="00143C80" w:rsidRDefault="000A1FC3" w:rsidP="000A1FC3">
            <w:pPr>
              <w:jc w:val="both"/>
              <w:rPr>
                <w:color w:val="000000"/>
                <w:lang w:eastAsia="en-US"/>
              </w:rPr>
            </w:pPr>
            <w:r w:rsidRPr="00143C80">
              <w:rPr>
                <w:color w:val="000000"/>
                <w:lang w:eastAsia="en-US"/>
              </w:rPr>
              <w:t xml:space="preserve">           </w:t>
            </w:r>
            <w:r w:rsidRPr="00143C80">
              <w:rPr>
                <w:color w:val="000000"/>
                <w:lang w:eastAsia="en-US"/>
              </w:rPr>
              <w:t>Основні технічні вимоги:</w:t>
            </w:r>
          </w:p>
          <w:p w:rsidR="000A1FC3" w:rsidRPr="00143C80" w:rsidRDefault="000A1FC3" w:rsidP="000A1FC3">
            <w:pPr>
              <w:ind w:firstLine="851"/>
              <w:jc w:val="both"/>
              <w:rPr>
                <w:color w:val="000000"/>
              </w:rPr>
            </w:pPr>
            <w:r w:rsidRPr="00143C80">
              <w:rPr>
                <w:color w:val="000000"/>
                <w:lang w:eastAsia="en-US"/>
              </w:rPr>
              <w:t>- Монтаж зовнішніх та внутрішніх блоків (зовнішні блоки відповідно на сталеві кронштейни).</w:t>
            </w:r>
          </w:p>
          <w:p w:rsidR="000A1FC3" w:rsidRPr="00143C80" w:rsidRDefault="000A1FC3" w:rsidP="000A1FC3">
            <w:pPr>
              <w:ind w:firstLine="851"/>
              <w:jc w:val="both"/>
              <w:rPr>
                <w:color w:val="000000"/>
              </w:rPr>
            </w:pPr>
            <w:r w:rsidRPr="00143C80">
              <w:rPr>
                <w:color w:val="000000"/>
                <w:lang w:eastAsia="en-US"/>
              </w:rPr>
              <w:t>- Прокладання фреонової магістралі між зовнішнім та внутрішнім блоком.</w:t>
            </w:r>
          </w:p>
          <w:p w:rsidR="000A1FC3" w:rsidRPr="00143C80" w:rsidRDefault="000A1FC3" w:rsidP="000A1FC3">
            <w:pPr>
              <w:ind w:firstLine="851"/>
              <w:jc w:val="both"/>
              <w:rPr>
                <w:color w:val="000000"/>
              </w:rPr>
            </w:pPr>
            <w:r w:rsidRPr="00143C80">
              <w:rPr>
                <w:color w:val="000000"/>
                <w:lang w:eastAsia="en-US"/>
              </w:rPr>
              <w:t xml:space="preserve">- Вивід дренажного шлангу до зовнішнього блоку. Буріння отвору для виводу  дренажного шлангу здійснюється  коронкою з алмазним напиленням. </w:t>
            </w:r>
          </w:p>
          <w:p w:rsidR="000A1FC3" w:rsidRPr="00143C80" w:rsidRDefault="000A1FC3" w:rsidP="000A1FC3">
            <w:pPr>
              <w:ind w:firstLine="851"/>
              <w:jc w:val="both"/>
              <w:rPr>
                <w:color w:val="000000"/>
              </w:rPr>
            </w:pPr>
            <w:r w:rsidRPr="00143C80">
              <w:rPr>
                <w:color w:val="000000"/>
                <w:lang w:eastAsia="en-US"/>
              </w:rPr>
              <w:t>- Підключення електроживлення до кондиціонеру.</w:t>
            </w:r>
          </w:p>
          <w:p w:rsidR="000A1FC3" w:rsidRPr="00143C80" w:rsidRDefault="000A1FC3" w:rsidP="000A1FC3">
            <w:pPr>
              <w:ind w:firstLine="851"/>
              <w:jc w:val="both"/>
              <w:rPr>
                <w:color w:val="000000"/>
              </w:rPr>
            </w:pPr>
            <w:r w:rsidRPr="00143C80">
              <w:rPr>
                <w:color w:val="000000"/>
                <w:lang w:eastAsia="en-US"/>
              </w:rPr>
              <w:t xml:space="preserve">- Підключення </w:t>
            </w:r>
            <w:proofErr w:type="spellStart"/>
            <w:r w:rsidRPr="00143C80">
              <w:rPr>
                <w:color w:val="000000"/>
                <w:lang w:eastAsia="en-US"/>
              </w:rPr>
              <w:t>міжблочного</w:t>
            </w:r>
            <w:proofErr w:type="spellEnd"/>
            <w:r w:rsidRPr="00143C80">
              <w:rPr>
                <w:color w:val="000000"/>
                <w:lang w:eastAsia="en-US"/>
              </w:rPr>
              <w:t xml:space="preserve"> кабелю.</w:t>
            </w:r>
          </w:p>
          <w:p w:rsidR="000A1FC3" w:rsidRPr="00143C80" w:rsidRDefault="000A1FC3" w:rsidP="000A1FC3">
            <w:pPr>
              <w:ind w:firstLine="851"/>
              <w:jc w:val="both"/>
              <w:rPr>
                <w:color w:val="000000"/>
              </w:rPr>
            </w:pPr>
            <w:r w:rsidRPr="00143C80">
              <w:rPr>
                <w:color w:val="000000"/>
                <w:lang w:eastAsia="en-US"/>
              </w:rPr>
              <w:t>-</w:t>
            </w:r>
            <w:r w:rsidRPr="00143C80">
              <w:rPr>
                <w:color w:val="000000"/>
                <w:lang w:eastAsia="en-US"/>
              </w:rPr>
              <w:t xml:space="preserve"> </w:t>
            </w:r>
            <w:r w:rsidRPr="00143C80">
              <w:rPr>
                <w:color w:val="000000"/>
                <w:lang w:eastAsia="en-US"/>
              </w:rPr>
              <w:t xml:space="preserve">Прокладання дренажу (з використанням </w:t>
            </w:r>
            <w:proofErr w:type="spellStart"/>
            <w:r w:rsidRPr="00143C80">
              <w:rPr>
                <w:color w:val="000000"/>
                <w:lang w:eastAsia="en-US"/>
              </w:rPr>
              <w:t>гофро</w:t>
            </w:r>
            <w:proofErr w:type="spellEnd"/>
            <w:r w:rsidRPr="00143C80">
              <w:rPr>
                <w:color w:val="000000"/>
                <w:lang w:eastAsia="en-US"/>
              </w:rPr>
              <w:t>-та ПВХ труб) для виведення накопиченої рідини.</w:t>
            </w:r>
          </w:p>
          <w:p w:rsidR="000A1FC3" w:rsidRPr="00143C80" w:rsidRDefault="000A1FC3" w:rsidP="000A1FC3">
            <w:pPr>
              <w:ind w:firstLine="851"/>
              <w:jc w:val="both"/>
              <w:rPr>
                <w:color w:val="000000"/>
                <w:lang w:eastAsia="en-US"/>
              </w:rPr>
            </w:pPr>
            <w:r w:rsidRPr="00143C80">
              <w:rPr>
                <w:color w:val="000000"/>
                <w:lang w:eastAsia="en-US"/>
              </w:rPr>
              <w:t>- Монтаж декоративного коробу для приховування частин фреонової магістралі та кабелів електромережі.</w:t>
            </w:r>
          </w:p>
          <w:p w:rsidR="000A1FC3" w:rsidRPr="00143C80" w:rsidRDefault="000A1FC3" w:rsidP="000A1FC3">
            <w:pPr>
              <w:jc w:val="both"/>
              <w:rPr>
                <w:color w:val="000000"/>
                <w:lang w:eastAsia="en-US"/>
              </w:rPr>
            </w:pPr>
            <w:r w:rsidRPr="00143C80">
              <w:rPr>
                <w:b/>
                <w:color w:val="000000"/>
                <w:lang w:eastAsia="en-US"/>
              </w:rPr>
              <w:t xml:space="preserve">              </w:t>
            </w:r>
            <w:r w:rsidRPr="00143C80">
              <w:rPr>
                <w:b/>
                <w:color w:val="000000"/>
                <w:lang w:eastAsia="en-US"/>
              </w:rPr>
              <w:t xml:space="preserve"> </w:t>
            </w:r>
            <w:r w:rsidRPr="00143C80">
              <w:rPr>
                <w:color w:val="000000"/>
                <w:lang w:eastAsia="en-US"/>
              </w:rPr>
              <w:t xml:space="preserve">Розрахунок стандартної монтажної траси 5 м  </w:t>
            </w:r>
            <w:proofErr w:type="spellStart"/>
            <w:r w:rsidRPr="00143C80">
              <w:rPr>
                <w:color w:val="000000"/>
                <w:lang w:eastAsia="en-US"/>
              </w:rPr>
              <w:t>пог</w:t>
            </w:r>
            <w:proofErr w:type="spellEnd"/>
            <w:r w:rsidRPr="00143C80">
              <w:rPr>
                <w:color w:val="000000"/>
                <w:lang w:eastAsia="en-US"/>
              </w:rPr>
              <w:t>. для кондиціонеру:</w:t>
            </w:r>
          </w:p>
          <w:p w:rsidR="000A1FC3" w:rsidRPr="00143C80" w:rsidRDefault="000A1FC3" w:rsidP="000A1FC3">
            <w:pPr>
              <w:ind w:firstLine="851"/>
              <w:jc w:val="both"/>
              <w:rPr>
                <w:color w:val="000000"/>
                <w:lang w:eastAsia="en-US"/>
              </w:rPr>
            </w:pPr>
            <w:r w:rsidRPr="00143C80">
              <w:rPr>
                <w:color w:val="000000"/>
                <w:lang w:eastAsia="en-US"/>
              </w:rPr>
              <w:t>Труба мідна 1/4 (6.35/0,76мм)-5 м.</w:t>
            </w:r>
          </w:p>
          <w:p w:rsidR="000A1FC3" w:rsidRPr="00143C80" w:rsidRDefault="000A1FC3" w:rsidP="000A1FC3">
            <w:pPr>
              <w:ind w:firstLine="851"/>
              <w:jc w:val="both"/>
              <w:rPr>
                <w:color w:val="000000"/>
                <w:lang w:eastAsia="en-US"/>
              </w:rPr>
            </w:pPr>
            <w:r w:rsidRPr="00143C80">
              <w:rPr>
                <w:color w:val="000000"/>
                <w:lang w:eastAsia="en-US"/>
              </w:rPr>
              <w:t>Труба мідна 3/8 (9.53/0.81мм)-5 м.</w:t>
            </w:r>
          </w:p>
          <w:p w:rsidR="000A1FC3" w:rsidRPr="00143C80" w:rsidRDefault="000A1FC3" w:rsidP="000A1FC3">
            <w:pPr>
              <w:ind w:firstLine="851"/>
              <w:jc w:val="both"/>
              <w:rPr>
                <w:lang w:eastAsia="en-US"/>
              </w:rPr>
            </w:pPr>
            <w:r w:rsidRPr="00143C80">
              <w:rPr>
                <w:lang w:eastAsia="en-US"/>
              </w:rPr>
              <w:t>Труба мідна 5/8 (15.88/0.81мм) – 5 м.</w:t>
            </w:r>
          </w:p>
          <w:p w:rsidR="000A1FC3" w:rsidRPr="00143C80" w:rsidRDefault="000A1FC3" w:rsidP="000A1FC3">
            <w:pPr>
              <w:ind w:firstLine="851"/>
              <w:jc w:val="both"/>
              <w:rPr>
                <w:color w:val="000000"/>
                <w:lang w:eastAsia="en-US"/>
              </w:rPr>
            </w:pPr>
            <w:proofErr w:type="spellStart"/>
            <w:r w:rsidRPr="00143C80">
              <w:rPr>
                <w:color w:val="000000"/>
                <w:lang w:eastAsia="en-US"/>
              </w:rPr>
              <w:t>Теплоізолятор</w:t>
            </w:r>
            <w:proofErr w:type="spellEnd"/>
            <w:r w:rsidRPr="00143C80">
              <w:rPr>
                <w:color w:val="000000"/>
                <w:lang w:eastAsia="en-US"/>
              </w:rPr>
              <w:t xml:space="preserve"> К-</w:t>
            </w:r>
            <w:proofErr w:type="spellStart"/>
            <w:r w:rsidRPr="00143C80">
              <w:rPr>
                <w:color w:val="000000"/>
                <w:lang w:eastAsia="en-US"/>
              </w:rPr>
              <w:t>Пех</w:t>
            </w:r>
            <w:proofErr w:type="spellEnd"/>
            <w:r w:rsidRPr="00143C80">
              <w:rPr>
                <w:color w:val="000000"/>
                <w:lang w:eastAsia="en-US"/>
              </w:rPr>
              <w:t xml:space="preserve"> товщиною ¼ (6мм)-5 м.</w:t>
            </w:r>
          </w:p>
          <w:p w:rsidR="000A1FC3" w:rsidRPr="00143C80" w:rsidRDefault="000A1FC3" w:rsidP="000A1FC3">
            <w:pPr>
              <w:ind w:firstLine="851"/>
              <w:jc w:val="both"/>
              <w:rPr>
                <w:color w:val="000000"/>
                <w:lang w:eastAsia="en-US"/>
              </w:rPr>
            </w:pPr>
            <w:proofErr w:type="spellStart"/>
            <w:r w:rsidRPr="00143C80">
              <w:rPr>
                <w:color w:val="000000"/>
                <w:lang w:eastAsia="en-US"/>
              </w:rPr>
              <w:t>Теплоізолятор</w:t>
            </w:r>
            <w:proofErr w:type="spellEnd"/>
            <w:r w:rsidRPr="00143C80">
              <w:rPr>
                <w:color w:val="000000"/>
                <w:lang w:eastAsia="en-US"/>
              </w:rPr>
              <w:t xml:space="preserve"> К-</w:t>
            </w:r>
            <w:proofErr w:type="spellStart"/>
            <w:r w:rsidRPr="00143C80">
              <w:rPr>
                <w:color w:val="000000"/>
                <w:lang w:eastAsia="en-US"/>
              </w:rPr>
              <w:t>Пех</w:t>
            </w:r>
            <w:proofErr w:type="spellEnd"/>
            <w:r w:rsidRPr="00143C80">
              <w:rPr>
                <w:color w:val="000000"/>
                <w:lang w:eastAsia="en-US"/>
              </w:rPr>
              <w:t xml:space="preserve"> товщиною 3/8 (6мм.) -5м.</w:t>
            </w:r>
          </w:p>
          <w:p w:rsidR="000A1FC3" w:rsidRPr="00143C80" w:rsidRDefault="000A1FC3" w:rsidP="000A1FC3">
            <w:pPr>
              <w:ind w:firstLine="851"/>
              <w:jc w:val="both"/>
              <w:rPr>
                <w:color w:val="000000"/>
                <w:lang w:eastAsia="en-US"/>
              </w:rPr>
            </w:pPr>
            <w:r w:rsidRPr="00143C80">
              <w:rPr>
                <w:color w:val="000000"/>
                <w:lang w:eastAsia="en-US"/>
              </w:rPr>
              <w:t>Кабель ПВС 4х1 – 5 метрів.</w:t>
            </w:r>
          </w:p>
          <w:p w:rsidR="000A1FC3" w:rsidRPr="00143C80" w:rsidRDefault="000A1FC3" w:rsidP="000A1FC3">
            <w:pPr>
              <w:ind w:firstLine="851"/>
              <w:jc w:val="both"/>
              <w:rPr>
                <w:color w:val="000000"/>
                <w:lang w:eastAsia="en-US"/>
              </w:rPr>
            </w:pPr>
            <w:r w:rsidRPr="00143C80">
              <w:rPr>
                <w:color w:val="000000"/>
                <w:lang w:eastAsia="en-US"/>
              </w:rPr>
              <w:t xml:space="preserve">Трубка дренажна жорстка R1.16 (ПВХ), гнучка GUS 16 1,5 </w:t>
            </w:r>
            <w:proofErr w:type="spellStart"/>
            <w:r w:rsidRPr="00143C80">
              <w:rPr>
                <w:color w:val="000000"/>
                <w:lang w:eastAsia="en-US"/>
              </w:rPr>
              <w:t>пог</w:t>
            </w:r>
            <w:proofErr w:type="spellEnd"/>
            <w:r w:rsidRPr="00143C80">
              <w:rPr>
                <w:color w:val="000000"/>
                <w:lang w:eastAsia="en-US"/>
              </w:rPr>
              <w:t>. м.</w:t>
            </w:r>
          </w:p>
          <w:p w:rsidR="000A1FC3" w:rsidRPr="00143C80" w:rsidRDefault="000A1FC3" w:rsidP="000A1FC3">
            <w:pPr>
              <w:ind w:firstLine="851"/>
              <w:jc w:val="both"/>
              <w:rPr>
                <w:color w:val="000000"/>
                <w:lang w:eastAsia="en-US"/>
              </w:rPr>
            </w:pPr>
            <w:r w:rsidRPr="00143C80">
              <w:rPr>
                <w:color w:val="000000"/>
                <w:lang w:eastAsia="en-US"/>
              </w:rPr>
              <w:t xml:space="preserve">Короб пластиковий 60х60 мм-2,5 </w:t>
            </w:r>
            <w:proofErr w:type="spellStart"/>
            <w:r w:rsidRPr="00143C80">
              <w:rPr>
                <w:color w:val="000000"/>
                <w:lang w:eastAsia="en-US"/>
              </w:rPr>
              <w:t>пог</w:t>
            </w:r>
            <w:proofErr w:type="spellEnd"/>
            <w:r w:rsidRPr="00143C80">
              <w:rPr>
                <w:color w:val="000000"/>
                <w:lang w:eastAsia="en-US"/>
              </w:rPr>
              <w:t>. м.</w:t>
            </w:r>
          </w:p>
          <w:p w:rsidR="000A1FC3" w:rsidRPr="00143C80" w:rsidRDefault="000A1FC3" w:rsidP="000A1FC3">
            <w:pPr>
              <w:ind w:firstLine="851"/>
              <w:jc w:val="both"/>
              <w:rPr>
                <w:color w:val="000000"/>
                <w:lang w:eastAsia="en-US"/>
              </w:rPr>
            </w:pPr>
            <w:r w:rsidRPr="00143C80">
              <w:rPr>
                <w:color w:val="000000"/>
                <w:lang w:eastAsia="en-US"/>
              </w:rPr>
              <w:t>Кронштейни для зовнішнього блоку типу К1 та К2.</w:t>
            </w:r>
          </w:p>
          <w:p w:rsidR="000A1FC3" w:rsidRPr="00143C80" w:rsidRDefault="000A1FC3" w:rsidP="000A1FC3">
            <w:pPr>
              <w:ind w:firstLine="851"/>
              <w:jc w:val="both"/>
              <w:rPr>
                <w:color w:val="000000"/>
                <w:lang w:eastAsia="en-US"/>
              </w:rPr>
            </w:pPr>
            <w:r w:rsidRPr="00143C80">
              <w:rPr>
                <w:color w:val="000000"/>
                <w:lang w:eastAsia="en-US"/>
              </w:rPr>
              <w:t>Основні вимоги після установки кондиціонерів:</w:t>
            </w:r>
          </w:p>
          <w:p w:rsidR="000A1FC3" w:rsidRPr="00143C80" w:rsidRDefault="000A1FC3" w:rsidP="000A1FC3">
            <w:pPr>
              <w:jc w:val="both"/>
              <w:rPr>
                <w:color w:val="000000"/>
              </w:rPr>
            </w:pPr>
            <w:r w:rsidRPr="00143C80">
              <w:rPr>
                <w:color w:val="000000"/>
                <w:lang w:eastAsia="en-US"/>
              </w:rPr>
              <w:t xml:space="preserve">             </w:t>
            </w:r>
            <w:proofErr w:type="spellStart"/>
            <w:r w:rsidRPr="00143C80">
              <w:rPr>
                <w:color w:val="000000"/>
                <w:lang w:eastAsia="en-US"/>
              </w:rPr>
              <w:t>Пуско</w:t>
            </w:r>
            <w:proofErr w:type="spellEnd"/>
            <w:r w:rsidRPr="00143C80">
              <w:rPr>
                <w:color w:val="000000"/>
                <w:lang w:eastAsia="en-US"/>
              </w:rPr>
              <w:t>-налагоджувальні роботи.</w:t>
            </w:r>
          </w:p>
          <w:p w:rsidR="000A1FC3" w:rsidRPr="00143C80" w:rsidRDefault="000A1FC3" w:rsidP="000A1FC3">
            <w:pPr>
              <w:pStyle w:val="a8"/>
              <w:jc w:val="both"/>
              <w:rPr>
                <w:rFonts w:ascii="Times New Roman" w:hAnsi="Times New Roman"/>
                <w:sz w:val="24"/>
                <w:szCs w:val="24"/>
                <w:lang w:val="uk-UA"/>
              </w:rPr>
            </w:pPr>
            <w:r w:rsidRPr="00143C80">
              <w:rPr>
                <w:rFonts w:ascii="Times New Roman" w:hAnsi="Times New Roman"/>
                <w:sz w:val="24"/>
                <w:szCs w:val="24"/>
                <w:lang w:val="uk-UA"/>
              </w:rPr>
              <w:t xml:space="preserve">             </w:t>
            </w:r>
            <w:r w:rsidRPr="00143C80">
              <w:rPr>
                <w:rFonts w:ascii="Times New Roman" w:hAnsi="Times New Roman"/>
                <w:sz w:val="24"/>
                <w:szCs w:val="24"/>
              </w:rPr>
              <w:t xml:space="preserve">Короткий </w:t>
            </w:r>
            <w:proofErr w:type="spellStart"/>
            <w:r w:rsidRPr="00143C80">
              <w:rPr>
                <w:rFonts w:ascii="Times New Roman" w:hAnsi="Times New Roman"/>
                <w:sz w:val="24"/>
                <w:szCs w:val="24"/>
              </w:rPr>
              <w:t>інструктаж</w:t>
            </w:r>
            <w:proofErr w:type="spellEnd"/>
            <w:r w:rsidRPr="00143C80">
              <w:rPr>
                <w:rFonts w:ascii="Times New Roman" w:hAnsi="Times New Roman"/>
                <w:sz w:val="24"/>
                <w:szCs w:val="24"/>
              </w:rPr>
              <w:t xml:space="preserve">, </w:t>
            </w:r>
            <w:proofErr w:type="spellStart"/>
            <w:proofErr w:type="gramStart"/>
            <w:r w:rsidRPr="00143C80">
              <w:rPr>
                <w:rFonts w:ascii="Times New Roman" w:hAnsi="Times New Roman"/>
                <w:sz w:val="24"/>
                <w:szCs w:val="24"/>
              </w:rPr>
              <w:t>перев</w:t>
            </w:r>
            <w:proofErr w:type="gramEnd"/>
            <w:r w:rsidRPr="00143C80">
              <w:rPr>
                <w:rFonts w:ascii="Times New Roman" w:hAnsi="Times New Roman"/>
                <w:sz w:val="24"/>
                <w:szCs w:val="24"/>
              </w:rPr>
              <w:t>ірка</w:t>
            </w:r>
            <w:proofErr w:type="spellEnd"/>
            <w:r w:rsidRPr="00143C80">
              <w:rPr>
                <w:rFonts w:ascii="Times New Roman" w:hAnsi="Times New Roman"/>
                <w:sz w:val="24"/>
                <w:szCs w:val="24"/>
              </w:rPr>
              <w:t xml:space="preserve"> </w:t>
            </w:r>
            <w:proofErr w:type="spellStart"/>
            <w:r w:rsidRPr="00143C80">
              <w:rPr>
                <w:rFonts w:ascii="Times New Roman" w:hAnsi="Times New Roman"/>
                <w:sz w:val="24"/>
                <w:szCs w:val="24"/>
              </w:rPr>
              <w:t>роботи</w:t>
            </w:r>
            <w:proofErr w:type="spellEnd"/>
            <w:r w:rsidRPr="00143C80">
              <w:rPr>
                <w:rFonts w:ascii="Times New Roman" w:hAnsi="Times New Roman"/>
                <w:sz w:val="24"/>
                <w:szCs w:val="24"/>
              </w:rPr>
              <w:t xml:space="preserve"> </w:t>
            </w:r>
            <w:proofErr w:type="spellStart"/>
            <w:r w:rsidRPr="00143C80">
              <w:rPr>
                <w:rFonts w:ascii="Times New Roman" w:hAnsi="Times New Roman"/>
                <w:sz w:val="24"/>
                <w:szCs w:val="24"/>
              </w:rPr>
              <w:lastRenderedPageBreak/>
              <w:t>всіх</w:t>
            </w:r>
            <w:proofErr w:type="spellEnd"/>
            <w:r w:rsidRPr="00143C80">
              <w:rPr>
                <w:rFonts w:ascii="Times New Roman" w:hAnsi="Times New Roman"/>
                <w:sz w:val="24"/>
                <w:szCs w:val="24"/>
              </w:rPr>
              <w:t xml:space="preserve"> </w:t>
            </w:r>
            <w:proofErr w:type="spellStart"/>
            <w:r w:rsidRPr="00143C80">
              <w:rPr>
                <w:rFonts w:ascii="Times New Roman" w:hAnsi="Times New Roman"/>
                <w:sz w:val="24"/>
                <w:szCs w:val="24"/>
              </w:rPr>
              <w:t>режимів</w:t>
            </w:r>
            <w:proofErr w:type="spellEnd"/>
            <w:r w:rsidRPr="00143C80">
              <w:rPr>
                <w:rFonts w:ascii="Times New Roman" w:hAnsi="Times New Roman"/>
                <w:sz w:val="24"/>
                <w:szCs w:val="24"/>
              </w:rPr>
              <w:t xml:space="preserve"> </w:t>
            </w:r>
            <w:proofErr w:type="spellStart"/>
            <w:r w:rsidRPr="00143C80">
              <w:rPr>
                <w:rFonts w:ascii="Times New Roman" w:hAnsi="Times New Roman"/>
                <w:sz w:val="24"/>
                <w:szCs w:val="24"/>
              </w:rPr>
              <w:t>кондиціонера</w:t>
            </w:r>
            <w:proofErr w:type="spellEnd"/>
            <w:r w:rsidRPr="00143C80">
              <w:rPr>
                <w:rFonts w:ascii="Times New Roman" w:hAnsi="Times New Roman"/>
                <w:sz w:val="24"/>
                <w:szCs w:val="24"/>
              </w:rPr>
              <w:t xml:space="preserve">, </w:t>
            </w:r>
            <w:proofErr w:type="spellStart"/>
            <w:r w:rsidRPr="00143C80">
              <w:rPr>
                <w:rFonts w:ascii="Times New Roman" w:hAnsi="Times New Roman"/>
                <w:sz w:val="24"/>
                <w:szCs w:val="24"/>
              </w:rPr>
              <w:t>здача</w:t>
            </w:r>
            <w:proofErr w:type="spellEnd"/>
            <w:r w:rsidRPr="00143C80">
              <w:rPr>
                <w:rFonts w:ascii="Times New Roman" w:hAnsi="Times New Roman"/>
                <w:sz w:val="24"/>
                <w:szCs w:val="24"/>
              </w:rPr>
              <w:t xml:space="preserve"> </w:t>
            </w:r>
            <w:r w:rsidRPr="00143C80">
              <w:rPr>
                <w:rFonts w:ascii="Times New Roman" w:hAnsi="Times New Roman"/>
                <w:sz w:val="24"/>
                <w:szCs w:val="24"/>
                <w:lang w:val="uk-UA"/>
              </w:rPr>
              <w:t>послуг</w:t>
            </w:r>
            <w:r w:rsidRPr="00143C80">
              <w:rPr>
                <w:rFonts w:ascii="Times New Roman" w:hAnsi="Times New Roman"/>
                <w:sz w:val="24"/>
                <w:szCs w:val="24"/>
              </w:rPr>
              <w:t xml:space="preserve"> </w:t>
            </w:r>
            <w:proofErr w:type="spellStart"/>
            <w:r w:rsidRPr="00143C80">
              <w:rPr>
                <w:rFonts w:ascii="Times New Roman" w:hAnsi="Times New Roman"/>
                <w:sz w:val="24"/>
                <w:szCs w:val="24"/>
              </w:rPr>
              <w:t>Замовнику</w:t>
            </w:r>
            <w:proofErr w:type="spellEnd"/>
            <w:r w:rsidRPr="00143C80">
              <w:rPr>
                <w:rFonts w:ascii="Times New Roman" w:hAnsi="Times New Roman"/>
                <w:sz w:val="24"/>
                <w:szCs w:val="24"/>
              </w:rPr>
              <w:t>.</w:t>
            </w:r>
          </w:p>
          <w:p w:rsidR="00200225" w:rsidRPr="00143C80" w:rsidRDefault="000A1FC3" w:rsidP="00143C80">
            <w:pPr>
              <w:pStyle w:val="a8"/>
              <w:jc w:val="both"/>
              <w:rPr>
                <w:rFonts w:ascii="Times New Roman" w:hAnsi="Times New Roman"/>
                <w:szCs w:val="24"/>
              </w:rPr>
            </w:pPr>
            <w:r w:rsidRPr="00143C80">
              <w:rPr>
                <w:rFonts w:ascii="Times New Roman" w:hAnsi="Times New Roman"/>
                <w:sz w:val="24"/>
                <w:szCs w:val="24"/>
                <w:lang w:val="uk-UA"/>
              </w:rPr>
              <w:t xml:space="preserve">             </w:t>
            </w:r>
            <w:r w:rsidRPr="00143C80">
              <w:rPr>
                <w:rFonts w:ascii="Times New Roman" w:hAnsi="Times New Roman"/>
                <w:sz w:val="24"/>
                <w:szCs w:val="24"/>
                <w:lang w:val="uk-UA"/>
              </w:rPr>
              <w:t>П</w:t>
            </w:r>
            <w:bookmarkStart w:id="0" w:name="_GoBack"/>
            <w:bookmarkEnd w:id="0"/>
            <w:r w:rsidRPr="00143C80">
              <w:rPr>
                <w:rFonts w:ascii="Times New Roman" w:hAnsi="Times New Roman"/>
                <w:sz w:val="24"/>
                <w:szCs w:val="24"/>
                <w:lang w:val="uk-UA"/>
              </w:rPr>
              <w:t>о завершенню надання послуг Виконавець прибирає</w:t>
            </w:r>
            <w:r w:rsidRPr="00143C80">
              <w:rPr>
                <w:rFonts w:ascii="Times New Roman" w:hAnsi="Times New Roman"/>
                <w:sz w:val="24"/>
                <w:szCs w:val="24"/>
              </w:rPr>
              <w:t xml:space="preserve"> </w:t>
            </w:r>
            <w:proofErr w:type="spellStart"/>
            <w:r w:rsidRPr="00143C80">
              <w:rPr>
                <w:rFonts w:ascii="Times New Roman" w:hAnsi="Times New Roman"/>
                <w:sz w:val="24"/>
                <w:szCs w:val="24"/>
              </w:rPr>
              <w:t>сміття</w:t>
            </w:r>
            <w:proofErr w:type="spellEnd"/>
            <w:r w:rsidRPr="00143C80">
              <w:rPr>
                <w:rFonts w:ascii="Times New Roman" w:hAnsi="Times New Roman"/>
                <w:sz w:val="24"/>
                <w:szCs w:val="24"/>
                <w:lang w:val="uk-UA"/>
              </w:rPr>
              <w:t>, що утворилося</w:t>
            </w:r>
            <w:r w:rsidRPr="00143C80">
              <w:rPr>
                <w:rFonts w:ascii="Times New Roman" w:hAnsi="Times New Roman"/>
                <w:sz w:val="24"/>
                <w:szCs w:val="24"/>
              </w:rPr>
              <w:t>.</w:t>
            </w:r>
            <w:r w:rsidRPr="0020454F">
              <w:rPr>
                <w:rFonts w:ascii="Times New Roman" w:hAnsi="Times New Roman"/>
                <w:szCs w:val="24"/>
              </w:rPr>
              <w:t xml:space="preserve">  </w:t>
            </w:r>
          </w:p>
        </w:tc>
      </w:tr>
      <w:tr w:rsidR="00200225" w:rsidRPr="00BF0E0C" w:rsidTr="00DA1D7E">
        <w:tc>
          <w:tcPr>
            <w:tcW w:w="1008" w:type="dxa"/>
            <w:shd w:val="clear" w:color="auto" w:fill="auto"/>
          </w:tcPr>
          <w:p w:rsidR="00200225" w:rsidRPr="00BF0E0C" w:rsidRDefault="00200225" w:rsidP="00DA1D7E">
            <w:pPr>
              <w:rPr>
                <w:color w:val="000000"/>
              </w:rPr>
            </w:pPr>
            <w:r w:rsidRPr="00BF0E0C">
              <w:rPr>
                <w:color w:val="000000"/>
              </w:rPr>
              <w:lastRenderedPageBreak/>
              <w:t>3</w:t>
            </w:r>
          </w:p>
        </w:tc>
        <w:tc>
          <w:tcPr>
            <w:tcW w:w="3420" w:type="dxa"/>
            <w:shd w:val="clear" w:color="auto" w:fill="auto"/>
          </w:tcPr>
          <w:p w:rsidR="00200225" w:rsidRPr="00BF0E0C" w:rsidRDefault="00200225" w:rsidP="00DA1D7E">
            <w:pPr>
              <w:rPr>
                <w:color w:val="000000"/>
              </w:rPr>
            </w:pPr>
            <w:r w:rsidRPr="00BF0E0C">
              <w:rPr>
                <w:color w:val="000000"/>
              </w:rPr>
              <w:t xml:space="preserve">Обґрунтування очікуваної вартості предмета закупівлі, розміру бюджетного призначення </w:t>
            </w:r>
          </w:p>
        </w:tc>
        <w:tc>
          <w:tcPr>
            <w:tcW w:w="5508" w:type="dxa"/>
            <w:shd w:val="clear" w:color="auto" w:fill="auto"/>
          </w:tcPr>
          <w:p w:rsidR="00200225" w:rsidRPr="00BF0E0C" w:rsidRDefault="00200225" w:rsidP="00BF0E0C">
            <w:pPr>
              <w:jc w:val="both"/>
              <w:rPr>
                <w:color w:val="000000"/>
              </w:rPr>
            </w:pPr>
            <w:r w:rsidRPr="00BF0E0C">
              <w:rPr>
                <w:color w:val="000000"/>
              </w:rPr>
              <w:t xml:space="preserve">Очікувана вартість предмета закупівлі розрахована з  урахуванням пункту 2 розділу ІІІ «Примірної методики визначення очікуваної вартості предмета закупівлі», затвердженої наказом Міністерством розвитку економіки, торгівлі  та сільського господарства України від 18.02.2020 № 275, </w:t>
            </w:r>
            <w:r w:rsidRPr="00BF0E0C">
              <w:rPr>
                <w:color w:val="000000"/>
                <w:lang w:eastAsia="ru-RU"/>
              </w:rPr>
              <w:t>на підставі закупівельних цін попередніх періодів, з урахуванням доведених розмірів бюджетних призначень</w:t>
            </w:r>
            <w:r w:rsidRPr="00BF0E0C">
              <w:rPr>
                <w:color w:val="000000"/>
              </w:rPr>
              <w:t xml:space="preserve">,  та становить </w:t>
            </w:r>
            <w:r w:rsidRPr="00BF0E0C">
              <w:rPr>
                <w:color w:val="000000"/>
              </w:rPr>
              <w:br/>
            </w:r>
            <w:r w:rsidR="000A1FC3">
              <w:rPr>
                <w:color w:val="000000"/>
              </w:rPr>
              <w:t>120000</w:t>
            </w:r>
            <w:r w:rsidRPr="00BF0E0C">
              <w:rPr>
                <w:color w:val="000000"/>
              </w:rPr>
              <w:t>,00 грн.</w:t>
            </w:r>
          </w:p>
          <w:p w:rsidR="00431256" w:rsidRPr="00BF0E0C" w:rsidRDefault="00200225" w:rsidP="00BF0E0C">
            <w:pPr>
              <w:jc w:val="both"/>
              <w:rPr>
                <w:color w:val="000000"/>
              </w:rPr>
            </w:pPr>
            <w:r w:rsidRPr="00BF0E0C">
              <w:rPr>
                <w:color w:val="000000"/>
              </w:rPr>
              <w:t>Розмір бюджетного призн</w:t>
            </w:r>
            <w:r w:rsidR="00431256" w:rsidRPr="00BF0E0C">
              <w:rPr>
                <w:color w:val="000000"/>
              </w:rPr>
              <w:t xml:space="preserve">ачення становить </w:t>
            </w:r>
          </w:p>
          <w:p w:rsidR="00200225" w:rsidRPr="00BF0E0C" w:rsidRDefault="000A1FC3" w:rsidP="00BF0E0C">
            <w:pPr>
              <w:jc w:val="both"/>
              <w:rPr>
                <w:color w:val="000000"/>
              </w:rPr>
            </w:pPr>
            <w:r>
              <w:rPr>
                <w:color w:val="000000"/>
              </w:rPr>
              <w:t>120000</w:t>
            </w:r>
            <w:r w:rsidR="00200225" w:rsidRPr="00BF0E0C">
              <w:rPr>
                <w:color w:val="000000"/>
              </w:rPr>
              <w:t xml:space="preserve"> ,00 грн.</w:t>
            </w:r>
          </w:p>
        </w:tc>
      </w:tr>
    </w:tbl>
    <w:p w:rsidR="00200225" w:rsidRPr="00BF0E0C" w:rsidRDefault="00200225"/>
    <w:p w:rsidR="00431256" w:rsidRPr="00BF0E0C" w:rsidRDefault="00431256"/>
    <w:p w:rsidR="00431256" w:rsidRPr="00BF0E0C" w:rsidRDefault="00431256"/>
    <w:p w:rsidR="00431256" w:rsidRPr="00BF0E0C" w:rsidRDefault="00431256"/>
    <w:p w:rsidR="00431256" w:rsidRPr="00BF0E0C" w:rsidRDefault="00431256"/>
    <w:p w:rsidR="00431256" w:rsidRPr="00BF0E0C" w:rsidRDefault="00431256"/>
    <w:p w:rsidR="00431256" w:rsidRPr="00BF0E0C" w:rsidRDefault="00431256"/>
    <w:sectPr w:rsidR="00431256" w:rsidRPr="00BF0E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126"/>
    <w:multiLevelType w:val="hybridMultilevel"/>
    <w:tmpl w:val="FEFEF8A0"/>
    <w:lvl w:ilvl="0" w:tplc="FDCAEFD2">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
    <w:nsid w:val="11FD385D"/>
    <w:multiLevelType w:val="multilevel"/>
    <w:tmpl w:val="2E2CCF50"/>
    <w:lvl w:ilvl="0">
      <w:start w:val="6"/>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nsid w:val="2A7E6A50"/>
    <w:multiLevelType w:val="multilevel"/>
    <w:tmpl w:val="2D7EC686"/>
    <w:lvl w:ilvl="0">
      <w:start w:val="1"/>
      <w:numFmt w:val="decimal"/>
      <w:lvlText w:val="%1."/>
      <w:lvlJc w:val="left"/>
      <w:pPr>
        <w:ind w:left="1211" w:hanging="360"/>
      </w:pPr>
      <w:rPr>
        <w:rFonts w:hint="default"/>
      </w:rPr>
    </w:lvl>
    <w:lvl w:ilvl="1">
      <w:start w:val="1"/>
      <w:numFmt w:val="decimal"/>
      <w:isLgl/>
      <w:lvlText w:val="%1.%2."/>
      <w:lvlJc w:val="left"/>
      <w:pPr>
        <w:ind w:left="1778"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abstractNum w:abstractNumId="3">
    <w:nsid w:val="37CD6EC3"/>
    <w:multiLevelType w:val="hybridMultilevel"/>
    <w:tmpl w:val="93E8C75C"/>
    <w:lvl w:ilvl="0" w:tplc="28ACB1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C071E32"/>
    <w:multiLevelType w:val="hybridMultilevel"/>
    <w:tmpl w:val="4EB626C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68583AC6"/>
    <w:multiLevelType w:val="hybridMultilevel"/>
    <w:tmpl w:val="66CAC90C"/>
    <w:lvl w:ilvl="0" w:tplc="C9265A44">
      <w:start w:val="1"/>
      <w:numFmt w:val="decimal"/>
      <w:lvlText w:val="%1."/>
      <w:lvlJc w:val="left"/>
      <w:pPr>
        <w:ind w:left="927" w:hanging="360"/>
      </w:pPr>
      <w:rPr>
        <w:rFonts w:cs="Times New Roman"/>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0"/>
  </w:num>
  <w:num w:numId="2">
    <w:abstractNumId w:val="5"/>
  </w:num>
  <w:num w:numId="3">
    <w:abstractNumId w:val="3"/>
  </w:num>
  <w:num w:numId="4">
    <w:abstractNumId w:val="4"/>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8B"/>
    <w:rsid w:val="000A1FC3"/>
    <w:rsid w:val="00143C80"/>
    <w:rsid w:val="00200225"/>
    <w:rsid w:val="00395EDC"/>
    <w:rsid w:val="00431256"/>
    <w:rsid w:val="00516D79"/>
    <w:rsid w:val="00646D2B"/>
    <w:rsid w:val="00796D52"/>
    <w:rsid w:val="007C6A16"/>
    <w:rsid w:val="00A42E8B"/>
    <w:rsid w:val="00B26BC0"/>
    <w:rsid w:val="00BF0E0C"/>
    <w:rsid w:val="00D67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2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a3"/>
    <w:rsid w:val="00395EDC"/>
    <w:pPr>
      <w:suppressAutoHyphens/>
      <w:spacing w:after="0" w:line="240" w:lineRule="auto"/>
    </w:pPr>
    <w:rPr>
      <w:rFonts w:ascii="Calibri" w:eastAsia="Times New Roman" w:hAnsi="Calibri" w:cs="Calibri"/>
      <w:lang w:val="ru-RU" w:eastAsia="ar-SA"/>
    </w:rPr>
  </w:style>
  <w:style w:type="character" w:customStyle="1" w:styleId="a3">
    <w:name w:val="Без интервала Знак"/>
    <w:link w:val="1"/>
    <w:locked/>
    <w:rsid w:val="00395EDC"/>
    <w:rPr>
      <w:rFonts w:ascii="Calibri" w:eastAsia="Times New Roman" w:hAnsi="Calibri" w:cs="Calibri"/>
      <w:lang w:val="ru-RU" w:eastAsia="ar-SA"/>
    </w:rPr>
  </w:style>
  <w:style w:type="character" w:customStyle="1" w:styleId="FontStyle18">
    <w:name w:val="Font Style18"/>
    <w:uiPriority w:val="99"/>
    <w:rsid w:val="00431256"/>
    <w:rPr>
      <w:rFonts w:ascii="Times New Roman" w:hAnsi="Times New Roman" w:cs="Times New Roman"/>
      <w:sz w:val="22"/>
      <w:szCs w:val="22"/>
    </w:rPr>
  </w:style>
  <w:style w:type="character" w:customStyle="1" w:styleId="3">
    <w:name w:val="Основной текст (3)_"/>
    <w:basedOn w:val="a0"/>
    <w:link w:val="30"/>
    <w:uiPriority w:val="99"/>
    <w:locked/>
    <w:rsid w:val="00431256"/>
    <w:rPr>
      <w:rFonts w:ascii="Times New Roman" w:hAnsi="Times New Roman" w:cs="Times New Roman"/>
      <w:b/>
      <w:bCs/>
      <w:shd w:val="clear" w:color="auto" w:fill="FFFFFF"/>
    </w:rPr>
  </w:style>
  <w:style w:type="paragraph" w:customStyle="1" w:styleId="30">
    <w:name w:val="Основной текст (3)"/>
    <w:basedOn w:val="a"/>
    <w:link w:val="3"/>
    <w:uiPriority w:val="99"/>
    <w:qFormat/>
    <w:rsid w:val="00431256"/>
    <w:pPr>
      <w:widowControl w:val="0"/>
      <w:shd w:val="clear" w:color="auto" w:fill="FFFFFF"/>
      <w:spacing w:before="900" w:line="274" w:lineRule="exact"/>
      <w:jc w:val="right"/>
    </w:pPr>
    <w:rPr>
      <w:rFonts w:eastAsiaTheme="minorHAnsi"/>
      <w:b/>
      <w:bCs/>
      <w:sz w:val="22"/>
      <w:szCs w:val="22"/>
      <w:lang w:eastAsia="en-US"/>
    </w:rPr>
  </w:style>
  <w:style w:type="paragraph" w:styleId="a4">
    <w:name w:val="Balloon Text"/>
    <w:basedOn w:val="a"/>
    <w:link w:val="a5"/>
    <w:uiPriority w:val="99"/>
    <w:semiHidden/>
    <w:unhideWhenUsed/>
    <w:rsid w:val="00BF0E0C"/>
    <w:rPr>
      <w:rFonts w:ascii="Tahoma" w:hAnsi="Tahoma" w:cs="Tahoma"/>
      <w:sz w:val="16"/>
      <w:szCs w:val="16"/>
    </w:rPr>
  </w:style>
  <w:style w:type="character" w:customStyle="1" w:styleId="a5">
    <w:name w:val="Текст выноски Знак"/>
    <w:basedOn w:val="a0"/>
    <w:link w:val="a4"/>
    <w:uiPriority w:val="99"/>
    <w:semiHidden/>
    <w:rsid w:val="00BF0E0C"/>
    <w:rPr>
      <w:rFonts w:ascii="Tahoma" w:eastAsia="Times New Roman" w:hAnsi="Tahoma" w:cs="Tahoma"/>
      <w:sz w:val="16"/>
      <w:szCs w:val="16"/>
      <w:lang w:eastAsia="uk-UA"/>
    </w:rPr>
  </w:style>
  <w:style w:type="paragraph" w:styleId="a6">
    <w:name w:val="List Paragraph"/>
    <w:aliases w:val="Chapter10,AC List 01,Bullet List,FooterText,numbered,Paragraphe de liste1,lp1,название табл/рис,Elenco Normale,Список уровня 2"/>
    <w:basedOn w:val="a"/>
    <w:link w:val="a7"/>
    <w:uiPriority w:val="34"/>
    <w:qFormat/>
    <w:rsid w:val="000A1FC3"/>
    <w:pPr>
      <w:spacing w:line="276" w:lineRule="auto"/>
      <w:ind w:left="720"/>
      <w:contextualSpacing/>
    </w:pPr>
    <w:rPr>
      <w:rFonts w:ascii="Arial" w:eastAsia="Arial" w:hAnsi="Arial" w:cs="Arial"/>
      <w:color w:val="000000"/>
      <w:sz w:val="22"/>
      <w:szCs w:val="22"/>
      <w:lang w:val="ru-RU" w:eastAsia="ru-RU"/>
    </w:rPr>
  </w:style>
  <w:style w:type="paragraph" w:styleId="a8">
    <w:name w:val="No Spacing"/>
    <w:uiPriority w:val="1"/>
    <w:qFormat/>
    <w:rsid w:val="000A1FC3"/>
    <w:pPr>
      <w:suppressAutoHyphens/>
      <w:spacing w:after="0" w:line="240" w:lineRule="auto"/>
    </w:pPr>
    <w:rPr>
      <w:rFonts w:ascii="Calibri" w:eastAsia="Times New Roman" w:hAnsi="Calibri" w:cs="Times New Roman"/>
      <w:lang w:val="ru-RU" w:eastAsia="zh-CN"/>
    </w:rPr>
  </w:style>
  <w:style w:type="character" w:customStyle="1" w:styleId="a7">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6"/>
    <w:uiPriority w:val="34"/>
    <w:rsid w:val="000A1FC3"/>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2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a3"/>
    <w:rsid w:val="00395EDC"/>
    <w:pPr>
      <w:suppressAutoHyphens/>
      <w:spacing w:after="0" w:line="240" w:lineRule="auto"/>
    </w:pPr>
    <w:rPr>
      <w:rFonts w:ascii="Calibri" w:eastAsia="Times New Roman" w:hAnsi="Calibri" w:cs="Calibri"/>
      <w:lang w:val="ru-RU" w:eastAsia="ar-SA"/>
    </w:rPr>
  </w:style>
  <w:style w:type="character" w:customStyle="1" w:styleId="a3">
    <w:name w:val="Без интервала Знак"/>
    <w:link w:val="1"/>
    <w:locked/>
    <w:rsid w:val="00395EDC"/>
    <w:rPr>
      <w:rFonts w:ascii="Calibri" w:eastAsia="Times New Roman" w:hAnsi="Calibri" w:cs="Calibri"/>
      <w:lang w:val="ru-RU" w:eastAsia="ar-SA"/>
    </w:rPr>
  </w:style>
  <w:style w:type="character" w:customStyle="1" w:styleId="FontStyle18">
    <w:name w:val="Font Style18"/>
    <w:uiPriority w:val="99"/>
    <w:rsid w:val="00431256"/>
    <w:rPr>
      <w:rFonts w:ascii="Times New Roman" w:hAnsi="Times New Roman" w:cs="Times New Roman"/>
      <w:sz w:val="22"/>
      <w:szCs w:val="22"/>
    </w:rPr>
  </w:style>
  <w:style w:type="character" w:customStyle="1" w:styleId="3">
    <w:name w:val="Основной текст (3)_"/>
    <w:basedOn w:val="a0"/>
    <w:link w:val="30"/>
    <w:uiPriority w:val="99"/>
    <w:locked/>
    <w:rsid w:val="00431256"/>
    <w:rPr>
      <w:rFonts w:ascii="Times New Roman" w:hAnsi="Times New Roman" w:cs="Times New Roman"/>
      <w:b/>
      <w:bCs/>
      <w:shd w:val="clear" w:color="auto" w:fill="FFFFFF"/>
    </w:rPr>
  </w:style>
  <w:style w:type="paragraph" w:customStyle="1" w:styleId="30">
    <w:name w:val="Основной текст (3)"/>
    <w:basedOn w:val="a"/>
    <w:link w:val="3"/>
    <w:uiPriority w:val="99"/>
    <w:qFormat/>
    <w:rsid w:val="00431256"/>
    <w:pPr>
      <w:widowControl w:val="0"/>
      <w:shd w:val="clear" w:color="auto" w:fill="FFFFFF"/>
      <w:spacing w:before="900" w:line="274" w:lineRule="exact"/>
      <w:jc w:val="right"/>
    </w:pPr>
    <w:rPr>
      <w:rFonts w:eastAsiaTheme="minorHAnsi"/>
      <w:b/>
      <w:bCs/>
      <w:sz w:val="22"/>
      <w:szCs w:val="22"/>
      <w:lang w:eastAsia="en-US"/>
    </w:rPr>
  </w:style>
  <w:style w:type="paragraph" w:styleId="a4">
    <w:name w:val="Balloon Text"/>
    <w:basedOn w:val="a"/>
    <w:link w:val="a5"/>
    <w:uiPriority w:val="99"/>
    <w:semiHidden/>
    <w:unhideWhenUsed/>
    <w:rsid w:val="00BF0E0C"/>
    <w:rPr>
      <w:rFonts w:ascii="Tahoma" w:hAnsi="Tahoma" w:cs="Tahoma"/>
      <w:sz w:val="16"/>
      <w:szCs w:val="16"/>
    </w:rPr>
  </w:style>
  <w:style w:type="character" w:customStyle="1" w:styleId="a5">
    <w:name w:val="Текст выноски Знак"/>
    <w:basedOn w:val="a0"/>
    <w:link w:val="a4"/>
    <w:uiPriority w:val="99"/>
    <w:semiHidden/>
    <w:rsid w:val="00BF0E0C"/>
    <w:rPr>
      <w:rFonts w:ascii="Tahoma" w:eastAsia="Times New Roman" w:hAnsi="Tahoma" w:cs="Tahoma"/>
      <w:sz w:val="16"/>
      <w:szCs w:val="16"/>
      <w:lang w:eastAsia="uk-UA"/>
    </w:rPr>
  </w:style>
  <w:style w:type="paragraph" w:styleId="a6">
    <w:name w:val="List Paragraph"/>
    <w:aliases w:val="Chapter10,AC List 01,Bullet List,FooterText,numbered,Paragraphe de liste1,lp1,название табл/рис,Elenco Normale,Список уровня 2"/>
    <w:basedOn w:val="a"/>
    <w:link w:val="a7"/>
    <w:uiPriority w:val="34"/>
    <w:qFormat/>
    <w:rsid w:val="000A1FC3"/>
    <w:pPr>
      <w:spacing w:line="276" w:lineRule="auto"/>
      <w:ind w:left="720"/>
      <w:contextualSpacing/>
    </w:pPr>
    <w:rPr>
      <w:rFonts w:ascii="Arial" w:eastAsia="Arial" w:hAnsi="Arial" w:cs="Arial"/>
      <w:color w:val="000000"/>
      <w:sz w:val="22"/>
      <w:szCs w:val="22"/>
      <w:lang w:val="ru-RU" w:eastAsia="ru-RU"/>
    </w:rPr>
  </w:style>
  <w:style w:type="paragraph" w:styleId="a8">
    <w:name w:val="No Spacing"/>
    <w:uiPriority w:val="1"/>
    <w:qFormat/>
    <w:rsid w:val="000A1FC3"/>
    <w:pPr>
      <w:suppressAutoHyphens/>
      <w:spacing w:after="0" w:line="240" w:lineRule="auto"/>
    </w:pPr>
    <w:rPr>
      <w:rFonts w:ascii="Calibri" w:eastAsia="Times New Roman" w:hAnsi="Calibri" w:cs="Times New Roman"/>
      <w:lang w:val="ru-RU" w:eastAsia="zh-CN"/>
    </w:rPr>
  </w:style>
  <w:style w:type="character" w:customStyle="1" w:styleId="a7">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6"/>
    <w:uiPriority w:val="34"/>
    <w:rsid w:val="000A1FC3"/>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7433</Words>
  <Characters>4238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2021-09-21T11:59:00Z</cp:lastPrinted>
  <dcterms:created xsi:type="dcterms:W3CDTF">2021-09-21T13:41:00Z</dcterms:created>
  <dcterms:modified xsi:type="dcterms:W3CDTF">2021-09-21T13:41:00Z</dcterms:modified>
</cp:coreProperties>
</file>