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86" w:rsidRDefault="00193326" w:rsidP="004E6C8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6C8C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4E6C8C" w:rsidRPr="004E6C8C">
        <w:rPr>
          <w:rFonts w:ascii="Times New Roman" w:hAnsi="Times New Roman" w:cs="Times New Roman"/>
          <w:sz w:val="28"/>
          <w:szCs w:val="28"/>
        </w:rPr>
        <w:t>Міністерства фінансів України</w:t>
      </w:r>
      <w:r w:rsidR="004E6C8C">
        <w:rPr>
          <w:rFonts w:ascii="Times New Roman" w:hAnsi="Times New Roman" w:cs="Times New Roman"/>
          <w:sz w:val="28"/>
          <w:szCs w:val="28"/>
        </w:rPr>
        <w:t xml:space="preserve"> від 28.12.2015 №1204 із змінами та доповненнями, встановлені підстави для складання та форми податкових повідомлень-рішень:</w:t>
      </w:r>
    </w:p>
    <w:p w:rsidR="004E6C8C" w:rsidRPr="004E6C8C" w:rsidRDefault="004E6C8C" w:rsidP="004E6C8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4186" w:rsidRPr="007D3276" w:rsidRDefault="00BE4186" w:rsidP="00BE41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57F86" w:rsidRPr="00357F86" w:rsidRDefault="00BE4186" w:rsidP="004E6C8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27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      </w:t>
      </w:r>
      <w:r w:rsidRPr="007D3276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    </w:t>
      </w:r>
      <w:r w:rsidR="00357F86" w:rsidRPr="00357F86">
        <w:rPr>
          <w:rFonts w:ascii="Times New Roman" w:hAnsi="Times New Roman" w:cs="Times New Roman"/>
          <w:sz w:val="28"/>
          <w:szCs w:val="28"/>
        </w:rPr>
        <w:t>"Ф" - для платників податків - фізичних осіб, якщо відповідно до законодавства контролюючий орган самостійно визначає податкове зобов'язання платника податків з причин, не пов'язаних із порушенням податкового або іншого законодавства;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"Р" - у разі виявлення за результатами перевірок завищення або заниження податкових зобов'язань платника податків та/або іншого зобов'язання, контроль за сплатою якого покладено на контролюючі органи, та застосування за наслідками таких перевірок передбачених Кодексом штрафних (фінансових) санкцій, та пені (крім пені ві</w:t>
      </w:r>
      <w:r>
        <w:rPr>
          <w:rFonts w:ascii="Times New Roman" w:hAnsi="Times New Roman" w:cs="Times New Roman"/>
          <w:sz w:val="28"/>
          <w:szCs w:val="28"/>
        </w:rPr>
        <w:t>дповідно до статті 129 Кодексу)</w:t>
      </w:r>
      <w:r w:rsidRPr="00357F86">
        <w:rPr>
          <w:rFonts w:ascii="Times New Roman" w:hAnsi="Times New Roman" w:cs="Times New Roman"/>
          <w:sz w:val="28"/>
          <w:szCs w:val="28"/>
        </w:rPr>
        <w:t>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"Р1" - у разі виявлення за результатами перевірок заниження або завищення суми податкового кредиту та/або суми податкових зобов'язань для цілей розділу V Кодексу, заявленої у податковій декларації з податку на додану вартість, що не призвело до виникнення грошових зобов'язань за результатами перевірки;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"Ш" - у разі застосування штрафних санкцій за порушення строків сплати грошових зобов'язань/порушення строків зарахування податків до бюджетів або державних цільових фондів, установлених Законом України "Про платіжні системи та переказ коштів в Україні";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"З" - за самостійне відчуження майна, яке перебуває у податковій заставі та щодо якого обов'язково потрібна попередня згода контролю</w:t>
      </w:r>
      <w:r>
        <w:rPr>
          <w:rFonts w:ascii="Times New Roman" w:hAnsi="Times New Roman" w:cs="Times New Roman"/>
          <w:sz w:val="28"/>
          <w:szCs w:val="28"/>
        </w:rPr>
        <w:t>ючого органу на таке відчуження</w:t>
      </w:r>
      <w:r w:rsidRPr="00357F86">
        <w:rPr>
          <w:rFonts w:ascii="Times New Roman" w:hAnsi="Times New Roman" w:cs="Times New Roman"/>
          <w:sz w:val="28"/>
          <w:szCs w:val="28"/>
        </w:rPr>
        <w:t>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"В1" - у разі завищення заявленої суми бюджетного відшкодування податку на додану вартість, у тому числі якщо заявлені до відшкодування суми податку на додану вартість на момент перевірки відшкодовані платнику податку;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"В3" - у разі відмови у наданні бюджетного відшкодування 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"В4" - у разі зменшення від'ємного значення суми податку на додану вартість;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"П" - у разі зменшення від'ємного значення об'єкта оподаткування податком на прибуток;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"С" - у разі застосування штрафної (фінансової) санкції (штрафу) та/або пені за порушення норм іншого законодавства, контроль за дотриманням якого покладено на контролюючі органи, у тому числі за порушення у сфері зовнішньоекономічної діяльності;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"ПС" - у разі застосування штрафних (фінансових) санкцій (штрафів) за порушення податкового законодавства (крім штрафних (фінансових) санкцій (штрафів), визначених іншими формами податкових повідомлень-рішень);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lastRenderedPageBreak/>
        <w:t>"Д" - за результатами перевірок щодо утримання податків у джерела виплати, у тому числі податкових агентів (юридичних або фізичних осіб), з питань правильності нарахування, повноти та своєчасності сплати податків та зборів, у тому числі при виплаті доходів на користь платників податків - фізичних осіб, при виплаті доходів нерезидентам з джерелом їх походження з України;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"Н" - за порушення платниками ПДВ граничних строків реєстрації податкової накладної / розрахунку коригування до податкової накладної, визначених статтею 201 Кодексу в Єдиному реєстрі податкових накладних та/або невиконання податкового повідомлення - рішення: щодо попередження платника податку - продавця контролюючим органом про необхідність складання та/або реєстрації податкової накладної / розрахунку коригування до податкової накладної в Єдиному реєстрі податкових накладних та/або виправлення помилок під час зазначення обов'язкових реквізитів податкової накладної, передбачених пунктом 201.1 статті 201 Кодексу;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"ПН" - у разі відсутності складання та/або реєстрації податкової накладної в Єдиному реєстрі податкових накладних протягом граничних строків, передбачених статтею 201 Кодексу (попередження про необхідність складання та/або реєстрації податкової накладної), виявлення контролюючим органом помилок при визначенні обов'язкових реквізитів податкової накладної (попередження про необхідність виправлення платником податку - продавцем помилок при визначенні обов'язкових реквізитів податкової накладної);</w:t>
      </w:r>
    </w:p>
    <w:p w:rsidR="00357F86" w:rsidRP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"ЗН" - у разі виявлення за результатами перевірок завищення сум податку на доходи фізичних осіб, що підлягає поверненню з бюджету, заявлених у податкових деклараціях, зокрема при використанні права на податкову знижку відповідно до розділу IV цього Кодексу;</w:t>
      </w:r>
    </w:p>
    <w:p w:rsidR="00357F86" w:rsidRDefault="00357F86" w:rsidP="00357F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86">
        <w:rPr>
          <w:rFonts w:ascii="Times New Roman" w:hAnsi="Times New Roman" w:cs="Times New Roman"/>
          <w:sz w:val="28"/>
          <w:szCs w:val="28"/>
        </w:rPr>
        <w:t>"АН" - за порушення платниками акцизного податку граничних термінів реєстрації та/або відсутності реєстрації перших примірників акцизних накладних / перших примірників розрахунків коригування до акцизних накладних або відсутності їх складання чи реєстрації в Єдиному реєстрі акцизних накладних; та/або за відсутність з вини платника акцизного податку реєстрації першого примірника акцизної накладної / першого примірника розрахунку коригування до акцизної накладної в Єдиному реєстрі акцизних накладних після спливу 10 календарних днів з дня отримання платником податку податкового повідомлення-рішення про застосування штрафу відповідно до пункту 120</w:t>
      </w:r>
      <w:r w:rsidR="00E90AEE">
        <w:rPr>
          <w:rFonts w:ascii="Calibri" w:hAnsi="Calibri" w:cs="Calibri"/>
          <w:sz w:val="28"/>
          <w:szCs w:val="28"/>
        </w:rPr>
        <w:t>²</w:t>
      </w:r>
      <w:r w:rsidRPr="00357F86">
        <w:rPr>
          <w:rFonts w:ascii="Times New Roman" w:hAnsi="Times New Roman" w:cs="Times New Roman"/>
          <w:sz w:val="28"/>
          <w:szCs w:val="28"/>
        </w:rPr>
        <w:t>.1 статті 120 2 Кодексу; та/або за відсутність з вини платника акцизного податку, який отримав пальне або спирт етиловий, реєстрації в Єдиному реєстрі акцизних накладних другого примірника акцизної накладної / другого примірника розрахунку коригування протягом більш як 120 календарних днів після граничного терміну реєстрації другого примірника акцизної накладної / розрахунку коригування, визначених статтями 120</w:t>
      </w:r>
      <w:r w:rsidR="00E90AEE">
        <w:rPr>
          <w:rFonts w:ascii="Calibri" w:hAnsi="Calibri" w:cs="Calibri"/>
          <w:sz w:val="28"/>
          <w:szCs w:val="28"/>
        </w:rPr>
        <w:t>²</w:t>
      </w:r>
      <w:r w:rsidRPr="00357F86">
        <w:rPr>
          <w:rFonts w:ascii="Times New Roman" w:hAnsi="Times New Roman" w:cs="Times New Roman"/>
          <w:sz w:val="28"/>
          <w:szCs w:val="28"/>
        </w:rPr>
        <w:t xml:space="preserve"> та 231 Кодексу.</w:t>
      </w:r>
      <w:bookmarkStart w:id="0" w:name="_GoBack"/>
      <w:bookmarkEnd w:id="0"/>
    </w:p>
    <w:sectPr w:rsidR="00357F86" w:rsidSect="00581E2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3629"/>
    <w:multiLevelType w:val="hybridMultilevel"/>
    <w:tmpl w:val="E7BEEAE6"/>
    <w:lvl w:ilvl="0" w:tplc="BBD67068">
      <w:start w:val="1"/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7A450875"/>
    <w:multiLevelType w:val="hybridMultilevel"/>
    <w:tmpl w:val="B04AA142"/>
    <w:lvl w:ilvl="0" w:tplc="8A36B628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26"/>
    <w:rsid w:val="00193326"/>
    <w:rsid w:val="00194C8B"/>
    <w:rsid w:val="00210C92"/>
    <w:rsid w:val="00262162"/>
    <w:rsid w:val="002C4FA4"/>
    <w:rsid w:val="00357F86"/>
    <w:rsid w:val="00394849"/>
    <w:rsid w:val="004E6C8C"/>
    <w:rsid w:val="004F1B0F"/>
    <w:rsid w:val="005050EF"/>
    <w:rsid w:val="005675FA"/>
    <w:rsid w:val="005729BE"/>
    <w:rsid w:val="00581E26"/>
    <w:rsid w:val="005873F8"/>
    <w:rsid w:val="00591856"/>
    <w:rsid w:val="0068233E"/>
    <w:rsid w:val="006B03D0"/>
    <w:rsid w:val="006E2168"/>
    <w:rsid w:val="007259A2"/>
    <w:rsid w:val="007D3276"/>
    <w:rsid w:val="007E16B9"/>
    <w:rsid w:val="00997A72"/>
    <w:rsid w:val="009E35FC"/>
    <w:rsid w:val="00A10945"/>
    <w:rsid w:val="00A45906"/>
    <w:rsid w:val="00A52E48"/>
    <w:rsid w:val="00A636B5"/>
    <w:rsid w:val="00A94F30"/>
    <w:rsid w:val="00AC652D"/>
    <w:rsid w:val="00B271CD"/>
    <w:rsid w:val="00B941EB"/>
    <w:rsid w:val="00BA5BE6"/>
    <w:rsid w:val="00BB241B"/>
    <w:rsid w:val="00BE4186"/>
    <w:rsid w:val="00C25A77"/>
    <w:rsid w:val="00C515E7"/>
    <w:rsid w:val="00D6764D"/>
    <w:rsid w:val="00D743E8"/>
    <w:rsid w:val="00E260F5"/>
    <w:rsid w:val="00E90AEE"/>
    <w:rsid w:val="00E90B34"/>
    <w:rsid w:val="00F031E7"/>
    <w:rsid w:val="00F05986"/>
    <w:rsid w:val="00F13EC9"/>
    <w:rsid w:val="00F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F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26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F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2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9A9F-1943-4222-B758-98C6BFBD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3326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Поліщук Н.В.</cp:lastModifiedBy>
  <cp:revision>3</cp:revision>
  <cp:lastPrinted>2021-03-25T11:42:00Z</cp:lastPrinted>
  <dcterms:created xsi:type="dcterms:W3CDTF">2021-04-15T16:29:00Z</dcterms:created>
  <dcterms:modified xsi:type="dcterms:W3CDTF">2021-04-15T16:29:00Z</dcterms:modified>
</cp:coreProperties>
</file>