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B2" w:rsidRDefault="00A12EB2" w:rsidP="00A12EB2">
      <w:pPr>
        <w:spacing w:after="0" w:line="240" w:lineRule="auto"/>
        <w:jc w:val="center"/>
        <w:outlineLvl w:val="0"/>
        <w:rPr>
          <w:rFonts w:ascii="Times New Roman" w:eastAsia="Times New Roman" w:hAnsi="Times New Roman" w:cs="Times New Roman"/>
          <w:b/>
          <w:bCs/>
          <w:kern w:val="36"/>
          <w:sz w:val="32"/>
          <w:szCs w:val="32"/>
          <w:lang w:eastAsia="uk-UA"/>
        </w:rPr>
      </w:pPr>
      <w:r>
        <w:rPr>
          <w:rFonts w:ascii="Times New Roman" w:eastAsia="Times New Roman" w:hAnsi="Times New Roman" w:cs="Times New Roman"/>
          <w:b/>
          <w:bCs/>
          <w:kern w:val="36"/>
          <w:sz w:val="32"/>
          <w:szCs w:val="32"/>
          <w:lang w:eastAsia="uk-UA"/>
        </w:rPr>
        <w:t>Покроковий алгоритм</w:t>
      </w:r>
    </w:p>
    <w:p w:rsidR="00E12CE6" w:rsidRDefault="00A12EB2" w:rsidP="00A12EB2">
      <w:pPr>
        <w:spacing w:after="0" w:line="240" w:lineRule="auto"/>
        <w:jc w:val="center"/>
        <w:outlineLvl w:val="0"/>
        <w:rPr>
          <w:rFonts w:ascii="Times New Roman" w:eastAsia="Times New Roman" w:hAnsi="Times New Roman" w:cs="Times New Roman"/>
          <w:b/>
          <w:bCs/>
          <w:kern w:val="36"/>
          <w:sz w:val="32"/>
          <w:szCs w:val="32"/>
          <w:lang w:eastAsia="uk-UA"/>
        </w:rPr>
      </w:pPr>
      <w:r>
        <w:rPr>
          <w:rFonts w:ascii="Times New Roman" w:eastAsia="Times New Roman" w:hAnsi="Times New Roman" w:cs="Times New Roman"/>
          <w:b/>
          <w:bCs/>
          <w:kern w:val="36"/>
          <w:sz w:val="32"/>
          <w:szCs w:val="32"/>
          <w:lang w:eastAsia="uk-UA"/>
        </w:rPr>
        <w:t>щодо перегляду ІКП та здійснення фізичними особами сплати податків, зборів, платежів та єдиного внеску</w:t>
      </w:r>
    </w:p>
    <w:p w:rsidR="00A12EB2" w:rsidRPr="00025DAD" w:rsidRDefault="00A12EB2" w:rsidP="00A12EB2">
      <w:pPr>
        <w:spacing w:after="0" w:line="240" w:lineRule="auto"/>
        <w:jc w:val="center"/>
        <w:outlineLvl w:val="0"/>
        <w:rPr>
          <w:rFonts w:ascii="Times New Roman" w:eastAsia="Times New Roman" w:hAnsi="Times New Roman" w:cs="Times New Roman"/>
          <w:b/>
          <w:bCs/>
          <w:kern w:val="36"/>
          <w:sz w:val="32"/>
          <w:szCs w:val="32"/>
          <w:lang w:eastAsia="uk-UA"/>
        </w:rPr>
      </w:pPr>
    </w:p>
    <w:p w:rsidR="00717ACC" w:rsidRPr="00A21DDE" w:rsidRDefault="00717ACC" w:rsidP="00A21DDE">
      <w:pPr>
        <w:spacing w:after="0" w:line="240" w:lineRule="auto"/>
        <w:ind w:firstLine="709"/>
        <w:jc w:val="both"/>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 xml:space="preserve">Вхід до електронного кабінету здійснюється за адресою: </w:t>
      </w:r>
      <w:hyperlink r:id="rId7" w:history="1">
        <w:r w:rsidRPr="00A21DDE">
          <w:rPr>
            <w:rFonts w:ascii="Times New Roman" w:eastAsia="Times New Roman" w:hAnsi="Times New Roman" w:cs="Times New Roman"/>
            <w:sz w:val="28"/>
            <w:szCs w:val="24"/>
            <w:lang w:eastAsia="uk-UA"/>
          </w:rPr>
          <w:t>http://cabinet.tax.gov.ua</w:t>
        </w:r>
      </w:hyperlink>
      <w:r w:rsidRPr="00A21DDE">
        <w:rPr>
          <w:rFonts w:ascii="Times New Roman" w:eastAsia="Times New Roman" w:hAnsi="Times New Roman" w:cs="Times New Roman"/>
          <w:sz w:val="28"/>
          <w:szCs w:val="24"/>
          <w:lang w:eastAsia="uk-UA"/>
        </w:rPr>
        <w:t>.</w:t>
      </w:r>
    </w:p>
    <w:p w:rsidR="00717ACC" w:rsidRPr="00A21DDE" w:rsidRDefault="00717ACC" w:rsidP="00A21DDE">
      <w:pPr>
        <w:spacing w:after="0" w:line="240" w:lineRule="auto"/>
        <w:ind w:firstLine="567"/>
        <w:jc w:val="both"/>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ab/>
        <w:t>Електронний кабінет складається із двох функціональних частин: відкрита (загальнодоступна) частина та приватна (особистий кабінет) частина.</w:t>
      </w:r>
    </w:p>
    <w:p w:rsidR="00717ACC" w:rsidRPr="00A21DDE" w:rsidRDefault="00717ACC" w:rsidP="00A21DDE">
      <w:pPr>
        <w:spacing w:after="0" w:line="240" w:lineRule="auto"/>
        <w:ind w:firstLine="567"/>
        <w:jc w:val="both"/>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ab/>
        <w:t xml:space="preserve">Вхід до приватної частини (особистого кабінету) здійснюється після проходження користувачем електронної ідентифікації </w:t>
      </w:r>
      <w:proofErr w:type="spellStart"/>
      <w:r w:rsidRPr="00A21DDE">
        <w:rPr>
          <w:rFonts w:ascii="Times New Roman" w:eastAsia="Times New Roman" w:hAnsi="Times New Roman" w:cs="Times New Roman"/>
          <w:sz w:val="28"/>
          <w:szCs w:val="24"/>
          <w:lang w:eastAsia="uk-UA"/>
        </w:rPr>
        <w:t>онлайн</w:t>
      </w:r>
      <w:proofErr w:type="spellEnd"/>
      <w:r w:rsidRPr="00A21DDE">
        <w:rPr>
          <w:rFonts w:ascii="Times New Roman" w:eastAsia="Times New Roman" w:hAnsi="Times New Roman" w:cs="Times New Roman"/>
          <w:sz w:val="28"/>
          <w:szCs w:val="24"/>
          <w:lang w:eastAsia="uk-UA"/>
        </w:rPr>
        <w:t xml:space="preserve"> з використанням КЕП будь-якого кваліфікованого надавача електронних довірчих послуг.</w:t>
      </w:r>
    </w:p>
    <w:p w:rsidR="00E12CE6" w:rsidRPr="00A21DDE" w:rsidRDefault="00717ACC" w:rsidP="00A21DDE">
      <w:pPr>
        <w:spacing w:after="0" w:line="240" w:lineRule="auto"/>
        <w:ind w:firstLine="567"/>
        <w:jc w:val="both"/>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ab/>
      </w:r>
      <w:r w:rsidR="00E12CE6" w:rsidRPr="00A21DDE">
        <w:rPr>
          <w:rFonts w:ascii="Times New Roman" w:eastAsia="Times New Roman" w:hAnsi="Times New Roman" w:cs="Times New Roman"/>
          <w:sz w:val="28"/>
          <w:szCs w:val="24"/>
          <w:lang w:eastAsia="uk-UA"/>
        </w:rPr>
        <w:t xml:space="preserve">Меню </w:t>
      </w:r>
      <w:r w:rsidR="00E12CE6" w:rsidRPr="00A21DDE">
        <w:rPr>
          <w:rFonts w:ascii="Times New Roman" w:eastAsia="Times New Roman" w:hAnsi="Times New Roman" w:cs="Times New Roman"/>
          <w:b/>
          <w:bCs/>
          <w:sz w:val="28"/>
          <w:szCs w:val="24"/>
          <w:lang w:eastAsia="uk-UA"/>
        </w:rPr>
        <w:t>Стан розрахунків з бюджетом</w:t>
      </w:r>
      <w:r w:rsidR="00E12CE6" w:rsidRPr="00A21DDE">
        <w:rPr>
          <w:rFonts w:ascii="Times New Roman" w:eastAsia="Times New Roman" w:hAnsi="Times New Roman" w:cs="Times New Roman"/>
          <w:sz w:val="28"/>
          <w:szCs w:val="24"/>
          <w:lang w:eastAsia="uk-UA"/>
        </w:rPr>
        <w:t xml:space="preserve"> надає користувачу </w:t>
      </w:r>
      <w:r w:rsidR="00E12CE6" w:rsidRPr="00A21DDE">
        <w:rPr>
          <w:rFonts w:ascii="Times New Roman" w:eastAsia="Times New Roman" w:hAnsi="Times New Roman" w:cs="Times New Roman"/>
          <w:b/>
          <w:bCs/>
          <w:sz w:val="28"/>
          <w:szCs w:val="24"/>
          <w:lang w:eastAsia="uk-UA"/>
        </w:rPr>
        <w:t>електронного кабінету</w:t>
      </w:r>
      <w:r w:rsidR="00E12CE6" w:rsidRPr="00A21DDE">
        <w:rPr>
          <w:rFonts w:ascii="Times New Roman" w:eastAsia="Times New Roman" w:hAnsi="Times New Roman" w:cs="Times New Roman"/>
          <w:sz w:val="28"/>
          <w:szCs w:val="24"/>
          <w:lang w:eastAsia="uk-UA"/>
        </w:rPr>
        <w:t xml:space="preserve"> доступ до своїх особових рахунків із сплати податків, зборів та інших платежів. При зверненні до зазначеного пункту меню відображається зведена інформація станом на момент звернення, що містить інформацію по кожному виду платежу</w:t>
      </w:r>
    </w:p>
    <w:p w:rsidR="00E12CE6" w:rsidRPr="00A21DDE" w:rsidRDefault="00E12CE6" w:rsidP="00A21DDE">
      <w:pPr>
        <w:numPr>
          <w:ilvl w:val="0"/>
          <w:numId w:val="1"/>
        </w:numPr>
        <w:spacing w:after="0" w:line="240" w:lineRule="auto"/>
        <w:ind w:left="1440"/>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орган ДПС;</w:t>
      </w:r>
    </w:p>
    <w:p w:rsidR="00E12CE6" w:rsidRPr="00A21DDE" w:rsidRDefault="00E12CE6" w:rsidP="00A21DDE">
      <w:pPr>
        <w:numPr>
          <w:ilvl w:val="0"/>
          <w:numId w:val="1"/>
        </w:numPr>
        <w:spacing w:after="0" w:line="240" w:lineRule="auto"/>
        <w:ind w:left="1440"/>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назва податку (платежу);</w:t>
      </w:r>
    </w:p>
    <w:p w:rsidR="00E12CE6" w:rsidRPr="00A21DDE" w:rsidRDefault="00E12CE6" w:rsidP="00A21DDE">
      <w:pPr>
        <w:numPr>
          <w:ilvl w:val="0"/>
          <w:numId w:val="1"/>
        </w:numPr>
        <w:spacing w:after="0" w:line="240" w:lineRule="auto"/>
        <w:ind w:left="1440"/>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платіж (код);</w:t>
      </w:r>
    </w:p>
    <w:p w:rsidR="00E12CE6" w:rsidRPr="00A21DDE" w:rsidRDefault="00E12CE6" w:rsidP="00A21DDE">
      <w:pPr>
        <w:numPr>
          <w:ilvl w:val="0"/>
          <w:numId w:val="1"/>
        </w:numPr>
        <w:spacing w:after="0" w:line="240" w:lineRule="auto"/>
        <w:ind w:left="1440"/>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бюджетний рахунок та по кожному виду податку (платежу) на поточну дату</w:t>
      </w:r>
    </w:p>
    <w:p w:rsidR="00E12CE6" w:rsidRPr="00A21DDE" w:rsidRDefault="00E12CE6" w:rsidP="00A21DDE">
      <w:pPr>
        <w:numPr>
          <w:ilvl w:val="0"/>
          <w:numId w:val="1"/>
        </w:numPr>
        <w:spacing w:after="0" w:line="240" w:lineRule="auto"/>
        <w:ind w:left="1440"/>
        <w:rPr>
          <w:rFonts w:ascii="Times New Roman" w:eastAsia="Times New Roman" w:hAnsi="Times New Roman" w:cs="Times New Roman"/>
          <w:sz w:val="28"/>
          <w:szCs w:val="24"/>
          <w:lang w:eastAsia="uk-UA"/>
        </w:rPr>
      </w:pPr>
      <w:proofErr w:type="spellStart"/>
      <w:r w:rsidRPr="00A21DDE">
        <w:rPr>
          <w:rFonts w:ascii="Times New Roman" w:eastAsia="Times New Roman" w:hAnsi="Times New Roman" w:cs="Times New Roman"/>
          <w:sz w:val="28"/>
          <w:szCs w:val="24"/>
          <w:lang w:eastAsia="uk-UA"/>
        </w:rPr>
        <w:t>нараховано</w:t>
      </w:r>
      <w:proofErr w:type="spellEnd"/>
      <w:r w:rsidRPr="00A21DDE">
        <w:rPr>
          <w:rFonts w:ascii="Times New Roman" w:eastAsia="Times New Roman" w:hAnsi="Times New Roman" w:cs="Times New Roman"/>
          <w:sz w:val="28"/>
          <w:szCs w:val="24"/>
          <w:lang w:eastAsia="uk-UA"/>
        </w:rPr>
        <w:t>/зменшено;</w:t>
      </w:r>
    </w:p>
    <w:p w:rsidR="00E12CE6" w:rsidRPr="00A21DDE" w:rsidRDefault="00E12CE6" w:rsidP="00A21DDE">
      <w:pPr>
        <w:numPr>
          <w:ilvl w:val="0"/>
          <w:numId w:val="1"/>
        </w:numPr>
        <w:spacing w:after="0" w:line="240" w:lineRule="auto"/>
        <w:ind w:left="1440"/>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сплачено до бюджету;</w:t>
      </w:r>
    </w:p>
    <w:p w:rsidR="00E12CE6" w:rsidRPr="00A21DDE" w:rsidRDefault="00E12CE6" w:rsidP="00A21DDE">
      <w:pPr>
        <w:numPr>
          <w:ilvl w:val="0"/>
          <w:numId w:val="1"/>
        </w:numPr>
        <w:spacing w:after="0" w:line="240" w:lineRule="auto"/>
        <w:ind w:left="1440"/>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повернуто з бюджету;</w:t>
      </w:r>
    </w:p>
    <w:p w:rsidR="00E12CE6" w:rsidRPr="00A21DDE" w:rsidRDefault="00E12CE6" w:rsidP="00A21DDE">
      <w:pPr>
        <w:numPr>
          <w:ilvl w:val="0"/>
          <w:numId w:val="1"/>
        </w:numPr>
        <w:spacing w:after="0" w:line="240" w:lineRule="auto"/>
        <w:ind w:left="1440"/>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пеня;</w:t>
      </w:r>
    </w:p>
    <w:p w:rsidR="00E12CE6" w:rsidRPr="00A21DDE" w:rsidRDefault="00D63A05" w:rsidP="00A21DDE">
      <w:pPr>
        <w:numPr>
          <w:ilvl w:val="0"/>
          <w:numId w:val="1"/>
        </w:numPr>
        <w:spacing w:after="0" w:line="240" w:lineRule="auto"/>
        <w:ind w:left="1440"/>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 xml:space="preserve">податковий борг / </w:t>
      </w:r>
      <w:r w:rsidR="00E12CE6" w:rsidRPr="00A21DDE">
        <w:rPr>
          <w:rFonts w:ascii="Times New Roman" w:eastAsia="Times New Roman" w:hAnsi="Times New Roman" w:cs="Times New Roman"/>
          <w:sz w:val="28"/>
          <w:szCs w:val="24"/>
          <w:lang w:eastAsia="uk-UA"/>
        </w:rPr>
        <w:t>недоїмка;</w:t>
      </w:r>
    </w:p>
    <w:p w:rsidR="00E12CE6" w:rsidRPr="00A21DDE" w:rsidRDefault="00A21DDE" w:rsidP="00A21DDE">
      <w:pPr>
        <w:numPr>
          <w:ilvl w:val="0"/>
          <w:numId w:val="1"/>
        </w:numPr>
        <w:spacing w:after="0" w:line="240" w:lineRule="auto"/>
        <w:ind w:left="1440"/>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переплата</w:t>
      </w:r>
      <w:r w:rsidR="00E12CE6" w:rsidRPr="00A21DDE">
        <w:rPr>
          <w:rFonts w:ascii="Times New Roman" w:eastAsia="Times New Roman" w:hAnsi="Times New Roman" w:cs="Times New Roman"/>
          <w:sz w:val="28"/>
          <w:szCs w:val="24"/>
          <w:lang w:eastAsia="uk-UA"/>
        </w:rPr>
        <w:t>;</w:t>
      </w:r>
    </w:p>
    <w:p w:rsidR="00E12CE6" w:rsidRPr="00A21DDE" w:rsidRDefault="00E12CE6" w:rsidP="00A21DDE">
      <w:pPr>
        <w:numPr>
          <w:ilvl w:val="0"/>
          <w:numId w:val="1"/>
        </w:numPr>
        <w:spacing w:after="0" w:line="240" w:lineRule="auto"/>
        <w:ind w:left="1440"/>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залишок несплаченої пені.</w:t>
      </w:r>
    </w:p>
    <w:p w:rsidR="00A21DDE" w:rsidRDefault="00A21DDE" w:rsidP="00A21DDE">
      <w:pPr>
        <w:spacing w:after="0" w:line="240" w:lineRule="auto"/>
        <w:ind w:firstLine="708"/>
        <w:rPr>
          <w:rFonts w:ascii="Times New Roman" w:eastAsia="Times New Roman" w:hAnsi="Times New Roman" w:cs="Times New Roman"/>
          <w:sz w:val="28"/>
          <w:szCs w:val="24"/>
          <w:lang w:eastAsia="uk-UA"/>
        </w:rPr>
      </w:pPr>
    </w:p>
    <w:p w:rsidR="00E12CE6" w:rsidRPr="00A21DDE" w:rsidRDefault="00E12CE6" w:rsidP="00E12669">
      <w:pPr>
        <w:spacing w:after="0" w:line="240" w:lineRule="auto"/>
        <w:ind w:firstLine="708"/>
        <w:jc w:val="both"/>
        <w:rPr>
          <w:rFonts w:ascii="Times New Roman" w:eastAsia="Times New Roman" w:hAnsi="Times New Roman" w:cs="Times New Roman"/>
          <w:sz w:val="28"/>
          <w:szCs w:val="24"/>
          <w:lang w:eastAsia="uk-UA"/>
        </w:rPr>
      </w:pPr>
      <w:r w:rsidRPr="00A21DDE">
        <w:rPr>
          <w:rFonts w:ascii="Times New Roman" w:eastAsia="Times New Roman" w:hAnsi="Times New Roman" w:cs="Times New Roman"/>
          <w:sz w:val="28"/>
          <w:szCs w:val="24"/>
          <w:lang w:eastAsia="uk-UA"/>
        </w:rPr>
        <w:t xml:space="preserve">Червоним кольором позначені суми податкового боргу чи заборгованості зі сплати єдиного внеску, які не сплачені в строк та по яких існує </w:t>
      </w:r>
      <w:r w:rsidR="00E12669">
        <w:rPr>
          <w:rFonts w:ascii="Times New Roman" w:eastAsia="Times New Roman" w:hAnsi="Times New Roman" w:cs="Times New Roman"/>
          <w:sz w:val="28"/>
          <w:szCs w:val="24"/>
          <w:lang w:eastAsia="uk-UA"/>
        </w:rPr>
        <w:t>з</w:t>
      </w:r>
      <w:r w:rsidRPr="00A21DDE">
        <w:rPr>
          <w:rFonts w:ascii="Times New Roman" w:eastAsia="Times New Roman" w:hAnsi="Times New Roman" w:cs="Times New Roman"/>
          <w:sz w:val="28"/>
          <w:szCs w:val="24"/>
          <w:lang w:eastAsia="uk-UA"/>
        </w:rPr>
        <w:t>аборгованість до бюджету</w:t>
      </w:r>
      <w:r w:rsidR="00E12669">
        <w:rPr>
          <w:rFonts w:ascii="Times New Roman" w:eastAsia="Times New Roman" w:hAnsi="Times New Roman" w:cs="Times New Roman"/>
          <w:sz w:val="28"/>
          <w:szCs w:val="24"/>
          <w:lang w:eastAsia="uk-UA"/>
        </w:rPr>
        <w:t xml:space="preserve"> або фондів соціального та пенсійного забезпечення</w:t>
      </w:r>
      <w:r w:rsidRPr="00A21DDE">
        <w:rPr>
          <w:rFonts w:ascii="Times New Roman" w:eastAsia="Times New Roman" w:hAnsi="Times New Roman" w:cs="Times New Roman"/>
          <w:sz w:val="28"/>
          <w:szCs w:val="24"/>
          <w:lang w:eastAsia="uk-UA"/>
        </w:rPr>
        <w:t>.</w:t>
      </w:r>
    </w:p>
    <w:p w:rsidR="00A21DDE" w:rsidRDefault="00A21DDE" w:rsidP="00A21DDE">
      <w:pPr>
        <w:spacing w:after="0" w:line="240" w:lineRule="auto"/>
        <w:ind w:firstLine="708"/>
        <w:jc w:val="both"/>
        <w:rPr>
          <w:rFonts w:ascii="Times New Roman" w:eastAsia="Times New Roman" w:hAnsi="Times New Roman" w:cs="Times New Roman"/>
          <w:sz w:val="28"/>
          <w:szCs w:val="24"/>
          <w:lang w:eastAsia="uk-UA"/>
        </w:rPr>
      </w:pPr>
    </w:p>
    <w:p w:rsidR="00E12CE6" w:rsidRPr="00A21DDE" w:rsidRDefault="00A21DDE" w:rsidP="00A21DDE">
      <w:pPr>
        <w:spacing w:after="0" w:line="240" w:lineRule="auto"/>
        <w:ind w:firstLine="708"/>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 xml:space="preserve">Для </w:t>
      </w:r>
      <w:r w:rsidR="00E12CE6" w:rsidRPr="00A21DDE">
        <w:rPr>
          <w:rFonts w:ascii="Times New Roman" w:eastAsia="Times New Roman" w:hAnsi="Times New Roman" w:cs="Times New Roman"/>
          <w:sz w:val="28"/>
          <w:szCs w:val="24"/>
          <w:lang w:eastAsia="uk-UA"/>
        </w:rPr>
        <w:t>перегляду даних за попередні роки</w:t>
      </w:r>
      <w:r>
        <w:rPr>
          <w:rFonts w:ascii="Times New Roman" w:eastAsia="Times New Roman" w:hAnsi="Times New Roman" w:cs="Times New Roman"/>
          <w:sz w:val="28"/>
          <w:szCs w:val="24"/>
          <w:lang w:eastAsia="uk-UA"/>
        </w:rPr>
        <w:t xml:space="preserve"> необхідно застосовувати </w:t>
      </w:r>
      <w:r w:rsidRPr="00A21DDE">
        <w:rPr>
          <w:rFonts w:ascii="Times New Roman" w:eastAsia="Times New Roman" w:hAnsi="Times New Roman" w:cs="Times New Roman"/>
          <w:sz w:val="28"/>
          <w:szCs w:val="24"/>
          <w:lang w:eastAsia="uk-UA"/>
        </w:rPr>
        <w:t xml:space="preserve">фільтр </w:t>
      </w:r>
      <w:r>
        <w:rPr>
          <w:rFonts w:ascii="Times New Roman" w:eastAsia="Times New Roman" w:hAnsi="Times New Roman" w:cs="Times New Roman"/>
          <w:sz w:val="28"/>
          <w:szCs w:val="24"/>
          <w:lang w:eastAsia="uk-UA"/>
        </w:rPr>
        <w:t>«</w:t>
      </w:r>
      <w:r w:rsidRPr="00A21DDE">
        <w:rPr>
          <w:rFonts w:ascii="Times New Roman" w:eastAsia="Times New Roman" w:hAnsi="Times New Roman" w:cs="Times New Roman"/>
          <w:sz w:val="28"/>
          <w:szCs w:val="24"/>
          <w:lang w:eastAsia="uk-UA"/>
        </w:rPr>
        <w:t>Рік</w:t>
      </w:r>
      <w:r>
        <w:rPr>
          <w:rFonts w:ascii="Times New Roman" w:eastAsia="Times New Roman" w:hAnsi="Times New Roman" w:cs="Times New Roman"/>
          <w:sz w:val="28"/>
          <w:szCs w:val="24"/>
          <w:lang w:eastAsia="uk-UA"/>
        </w:rPr>
        <w:t>»</w:t>
      </w:r>
      <w:r w:rsidR="00E12CE6" w:rsidRPr="00A21DDE">
        <w:rPr>
          <w:rFonts w:ascii="Times New Roman" w:eastAsia="Times New Roman" w:hAnsi="Times New Roman" w:cs="Times New Roman"/>
          <w:sz w:val="28"/>
          <w:szCs w:val="24"/>
          <w:lang w:eastAsia="uk-UA"/>
        </w:rPr>
        <w:t xml:space="preserve">, та фільтр </w:t>
      </w:r>
      <w:r>
        <w:rPr>
          <w:rFonts w:ascii="Times New Roman" w:eastAsia="Times New Roman" w:hAnsi="Times New Roman" w:cs="Times New Roman"/>
          <w:sz w:val="28"/>
          <w:szCs w:val="24"/>
          <w:lang w:eastAsia="uk-UA"/>
        </w:rPr>
        <w:t>«</w:t>
      </w:r>
      <w:r w:rsidR="00E12CE6" w:rsidRPr="00A21DDE">
        <w:rPr>
          <w:rFonts w:ascii="Times New Roman" w:eastAsia="Times New Roman" w:hAnsi="Times New Roman" w:cs="Times New Roman"/>
          <w:sz w:val="28"/>
          <w:szCs w:val="24"/>
          <w:lang w:eastAsia="uk-UA"/>
        </w:rPr>
        <w:t>ОДПС</w:t>
      </w:r>
      <w:r>
        <w:rPr>
          <w:rFonts w:ascii="Times New Roman" w:eastAsia="Times New Roman" w:hAnsi="Times New Roman" w:cs="Times New Roman"/>
          <w:sz w:val="28"/>
          <w:szCs w:val="24"/>
          <w:lang w:eastAsia="uk-UA"/>
        </w:rPr>
        <w:t>»</w:t>
      </w:r>
      <w:r w:rsidR="00E12CE6" w:rsidRPr="00A21DDE">
        <w:rPr>
          <w:rFonts w:ascii="Times New Roman" w:eastAsia="Times New Roman" w:hAnsi="Times New Roman" w:cs="Times New Roman"/>
          <w:sz w:val="28"/>
          <w:szCs w:val="24"/>
          <w:lang w:eastAsia="uk-UA"/>
        </w:rPr>
        <w:t xml:space="preserve"> для перегляду особових рахунків, що знаходяться на обліку у відповідному органі </w:t>
      </w:r>
      <w:r w:rsidR="00D63A05" w:rsidRPr="00A21DDE">
        <w:rPr>
          <w:rFonts w:ascii="Times New Roman" w:eastAsia="Times New Roman" w:hAnsi="Times New Roman" w:cs="Times New Roman"/>
          <w:sz w:val="28"/>
          <w:szCs w:val="24"/>
          <w:lang w:eastAsia="uk-UA"/>
        </w:rPr>
        <w:t>ДПС</w:t>
      </w:r>
    </w:p>
    <w:p w:rsidR="00E12CE6" w:rsidRPr="00E12CE6" w:rsidRDefault="00E12CE6" w:rsidP="00E12CE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val="ru-RU" w:eastAsia="ru-RU"/>
        </w:rPr>
        <w:drawing>
          <wp:inline distT="0" distB="0" distL="0" distR="0">
            <wp:extent cx="6242259" cy="1359673"/>
            <wp:effectExtent l="0" t="0" r="6350" b="0"/>
            <wp:docPr id="4" name="Рисунок 4" descr="Альтернативний текс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ьтернативний текст">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2438" cy="1359712"/>
                    </a:xfrm>
                    <a:prstGeom prst="rect">
                      <a:avLst/>
                    </a:prstGeom>
                    <a:noFill/>
                    <a:ln>
                      <a:noFill/>
                    </a:ln>
                  </pic:spPr>
                </pic:pic>
              </a:graphicData>
            </a:graphic>
          </wp:inline>
        </w:drawing>
      </w:r>
    </w:p>
    <w:p w:rsidR="00E12CE6" w:rsidRPr="00A21DDE" w:rsidRDefault="00A21DDE" w:rsidP="00AB37E9">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r w:rsidR="00E12CE6" w:rsidRPr="00A21DDE">
        <w:rPr>
          <w:rFonts w:ascii="Times New Roman" w:eastAsia="Times New Roman" w:hAnsi="Times New Roman" w:cs="Times New Roman"/>
          <w:b/>
          <w:sz w:val="28"/>
          <w:szCs w:val="28"/>
          <w:lang w:eastAsia="uk-UA"/>
        </w:rPr>
        <w:lastRenderedPageBreak/>
        <w:t>Інтегрована картка платника в розрізі операцій</w:t>
      </w:r>
      <w:r>
        <w:rPr>
          <w:rFonts w:ascii="Times New Roman" w:eastAsia="Times New Roman" w:hAnsi="Times New Roman" w:cs="Times New Roman"/>
          <w:b/>
          <w:sz w:val="28"/>
          <w:szCs w:val="28"/>
          <w:lang w:eastAsia="uk-UA"/>
        </w:rPr>
        <w:t>.</w:t>
      </w:r>
    </w:p>
    <w:p w:rsidR="00E12CE6" w:rsidRPr="00A21DDE" w:rsidRDefault="00E12CE6" w:rsidP="00D63A0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21DDE">
        <w:rPr>
          <w:rFonts w:ascii="Times New Roman" w:eastAsia="Times New Roman" w:hAnsi="Times New Roman" w:cs="Times New Roman"/>
          <w:sz w:val="28"/>
          <w:szCs w:val="28"/>
          <w:lang w:eastAsia="uk-UA"/>
        </w:rPr>
        <w:t xml:space="preserve">Обравши один з податків (платежів) користувач подвійним натисненням кнопки миші </w:t>
      </w:r>
      <w:r w:rsidR="00A21DDE" w:rsidRPr="00A21DDE">
        <w:rPr>
          <w:rFonts w:ascii="Times New Roman" w:eastAsia="Times New Roman" w:hAnsi="Times New Roman" w:cs="Times New Roman"/>
          <w:sz w:val="28"/>
          <w:szCs w:val="28"/>
          <w:lang w:eastAsia="uk-UA"/>
        </w:rPr>
        <w:t xml:space="preserve">платник </w:t>
      </w:r>
      <w:r w:rsidRPr="00A21DDE">
        <w:rPr>
          <w:rFonts w:ascii="Times New Roman" w:eastAsia="Times New Roman" w:hAnsi="Times New Roman" w:cs="Times New Roman"/>
          <w:sz w:val="28"/>
          <w:szCs w:val="28"/>
          <w:lang w:eastAsia="uk-UA"/>
        </w:rPr>
        <w:t>отримує доступ до деталізованої інформації з інтегрованої картки платника по вибраному податку (платежу) в розрізі проведених операцій:</w:t>
      </w:r>
    </w:p>
    <w:p w:rsidR="00E12CE6" w:rsidRPr="00E12CE6" w:rsidRDefault="00E12CE6" w:rsidP="00E12CE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val="ru-RU" w:eastAsia="ru-RU"/>
        </w:rPr>
        <w:drawing>
          <wp:inline distT="0" distB="0" distL="0" distR="0">
            <wp:extent cx="6054344" cy="1876508"/>
            <wp:effectExtent l="0" t="0" r="3810" b="9525"/>
            <wp:docPr id="3" name="Рисунок 3" descr="Альтернативний текс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ьтернативний текст">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9163" cy="1878002"/>
                    </a:xfrm>
                    <a:prstGeom prst="rect">
                      <a:avLst/>
                    </a:prstGeom>
                    <a:noFill/>
                    <a:ln>
                      <a:noFill/>
                    </a:ln>
                  </pic:spPr>
                </pic:pic>
              </a:graphicData>
            </a:graphic>
          </wp:inline>
        </w:drawing>
      </w:r>
    </w:p>
    <w:p w:rsidR="00E12CE6" w:rsidRPr="00A21DDE" w:rsidRDefault="00E12CE6" w:rsidP="00E12CE6">
      <w:pPr>
        <w:spacing w:before="100" w:beforeAutospacing="1" w:after="100" w:afterAutospacing="1" w:line="240" w:lineRule="auto"/>
        <w:rPr>
          <w:rFonts w:ascii="Times New Roman" w:eastAsia="Times New Roman" w:hAnsi="Times New Roman" w:cs="Times New Roman"/>
          <w:sz w:val="28"/>
          <w:szCs w:val="28"/>
          <w:lang w:eastAsia="uk-UA"/>
        </w:rPr>
      </w:pPr>
      <w:r w:rsidRPr="00A21DDE">
        <w:rPr>
          <w:rFonts w:ascii="Times New Roman" w:eastAsia="Times New Roman" w:hAnsi="Times New Roman" w:cs="Times New Roman"/>
          <w:sz w:val="28"/>
          <w:szCs w:val="28"/>
          <w:lang w:eastAsia="uk-UA"/>
        </w:rPr>
        <w:t>Інтегрована картка платника в розрізі операцій</w:t>
      </w:r>
    </w:p>
    <w:p w:rsidR="00E12CE6" w:rsidRPr="00A21DDE" w:rsidRDefault="00D63A05" w:rsidP="00E12CE6">
      <w:pPr>
        <w:spacing w:before="100" w:beforeAutospacing="1" w:after="100" w:afterAutospacing="1" w:line="240" w:lineRule="auto"/>
        <w:rPr>
          <w:rFonts w:ascii="Times New Roman" w:eastAsia="Times New Roman" w:hAnsi="Times New Roman" w:cs="Times New Roman"/>
          <w:sz w:val="28"/>
          <w:szCs w:val="28"/>
          <w:lang w:eastAsia="uk-UA"/>
        </w:rPr>
      </w:pPr>
      <w:r w:rsidRPr="00A21DDE">
        <w:rPr>
          <w:rFonts w:ascii="Times New Roman" w:eastAsia="Times New Roman" w:hAnsi="Times New Roman" w:cs="Times New Roman"/>
          <w:sz w:val="28"/>
          <w:szCs w:val="28"/>
          <w:lang w:eastAsia="uk-UA"/>
        </w:rPr>
        <w:t>О</w:t>
      </w:r>
      <w:r w:rsidR="00E12CE6" w:rsidRPr="00A21DDE">
        <w:rPr>
          <w:rFonts w:ascii="Times New Roman" w:eastAsia="Times New Roman" w:hAnsi="Times New Roman" w:cs="Times New Roman"/>
          <w:sz w:val="28"/>
          <w:szCs w:val="28"/>
          <w:lang w:eastAsia="uk-UA"/>
        </w:rPr>
        <w:t xml:space="preserve">тримати підказку про зміст операції в інтегрованій картці платника, навівши курсор миші на значення у полі </w:t>
      </w:r>
      <w:r w:rsidR="00E12CE6" w:rsidRPr="00A21DDE">
        <w:rPr>
          <w:rFonts w:ascii="Times New Roman" w:eastAsia="Times New Roman" w:hAnsi="Times New Roman" w:cs="Times New Roman"/>
          <w:b/>
          <w:bCs/>
          <w:sz w:val="28"/>
          <w:szCs w:val="28"/>
          <w:lang w:eastAsia="uk-UA"/>
        </w:rPr>
        <w:t>Код операції</w:t>
      </w:r>
      <w:r w:rsidRPr="00A21DDE">
        <w:rPr>
          <w:rFonts w:ascii="Times New Roman" w:eastAsia="Times New Roman" w:hAnsi="Times New Roman" w:cs="Times New Roman"/>
          <w:b/>
          <w:bCs/>
          <w:sz w:val="28"/>
          <w:szCs w:val="28"/>
          <w:lang w:eastAsia="uk-UA"/>
        </w:rPr>
        <w:t>.</w:t>
      </w:r>
    </w:p>
    <w:p w:rsidR="00E12CE6" w:rsidRPr="00A21DDE" w:rsidRDefault="00E12CE6" w:rsidP="00E12CE6">
      <w:pPr>
        <w:spacing w:before="100" w:beforeAutospacing="1" w:after="100" w:afterAutospacing="1" w:line="240" w:lineRule="auto"/>
        <w:rPr>
          <w:rFonts w:ascii="Times New Roman" w:eastAsia="Times New Roman" w:hAnsi="Times New Roman" w:cs="Times New Roman"/>
          <w:sz w:val="28"/>
          <w:szCs w:val="28"/>
          <w:lang w:eastAsia="uk-UA"/>
        </w:rPr>
      </w:pPr>
      <w:r w:rsidRPr="00A21DDE">
        <w:rPr>
          <w:rFonts w:ascii="Times New Roman" w:eastAsia="Times New Roman" w:hAnsi="Times New Roman" w:cs="Times New Roman"/>
          <w:sz w:val="28"/>
          <w:szCs w:val="28"/>
          <w:lang w:eastAsia="uk-UA"/>
        </w:rPr>
        <w:t>Фізичні особи після ідентифікації мають можливість за допомогою платіжної системи сплатити податки, збори, платежі за допомогою платіжної карти:</w:t>
      </w:r>
    </w:p>
    <w:p w:rsidR="00E12CE6" w:rsidRPr="00E12CE6" w:rsidRDefault="00E12CE6" w:rsidP="00E12CE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val="ru-RU" w:eastAsia="ru-RU"/>
        </w:rPr>
        <w:drawing>
          <wp:inline distT="0" distB="0" distL="0" distR="0">
            <wp:extent cx="5938326" cy="3053301"/>
            <wp:effectExtent l="0" t="0" r="5715" b="0"/>
            <wp:docPr id="2" name="Рисунок 2" descr="Альтернативний текс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ьтернативний текст">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1099" cy="3054727"/>
                    </a:xfrm>
                    <a:prstGeom prst="rect">
                      <a:avLst/>
                    </a:prstGeom>
                    <a:noFill/>
                    <a:ln>
                      <a:noFill/>
                    </a:ln>
                  </pic:spPr>
                </pic:pic>
              </a:graphicData>
            </a:graphic>
          </wp:inline>
        </w:drawing>
      </w:r>
    </w:p>
    <w:p w:rsidR="00A21DDE" w:rsidRDefault="00A21DDE">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E12CE6" w:rsidRPr="00A21DDE" w:rsidRDefault="00E12CE6" w:rsidP="00E12CE6">
      <w:pPr>
        <w:spacing w:before="100" w:beforeAutospacing="1" w:after="100" w:afterAutospacing="1" w:line="240" w:lineRule="auto"/>
        <w:rPr>
          <w:rFonts w:ascii="Times New Roman" w:eastAsia="Times New Roman" w:hAnsi="Times New Roman" w:cs="Times New Roman"/>
          <w:b/>
          <w:sz w:val="28"/>
          <w:szCs w:val="28"/>
          <w:lang w:eastAsia="uk-UA"/>
        </w:rPr>
      </w:pPr>
      <w:r w:rsidRPr="00A21DDE">
        <w:rPr>
          <w:rFonts w:ascii="Times New Roman" w:eastAsia="Times New Roman" w:hAnsi="Times New Roman" w:cs="Times New Roman"/>
          <w:b/>
          <w:sz w:val="28"/>
          <w:szCs w:val="28"/>
          <w:lang w:eastAsia="uk-UA"/>
        </w:rPr>
        <w:lastRenderedPageBreak/>
        <w:t xml:space="preserve">Інтегрована картка, </w:t>
      </w:r>
      <w:proofErr w:type="spellStart"/>
      <w:r w:rsidRPr="00A21DDE">
        <w:rPr>
          <w:rFonts w:ascii="Times New Roman" w:eastAsia="Times New Roman" w:hAnsi="Times New Roman" w:cs="Times New Roman"/>
          <w:b/>
          <w:sz w:val="28"/>
          <w:szCs w:val="28"/>
          <w:lang w:eastAsia="uk-UA"/>
        </w:rPr>
        <w:t>онлайн-сплата</w:t>
      </w:r>
      <w:proofErr w:type="spellEnd"/>
      <w:r w:rsidRPr="00A21DDE">
        <w:rPr>
          <w:rFonts w:ascii="Times New Roman" w:eastAsia="Times New Roman" w:hAnsi="Times New Roman" w:cs="Times New Roman"/>
          <w:b/>
          <w:sz w:val="28"/>
          <w:szCs w:val="28"/>
          <w:lang w:eastAsia="uk-UA"/>
        </w:rPr>
        <w:t xml:space="preserve"> фізичними особами</w:t>
      </w:r>
    </w:p>
    <w:p w:rsidR="00E12CE6" w:rsidRPr="00A21DDE" w:rsidRDefault="00E12CE6" w:rsidP="00E12CE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21DDE">
        <w:rPr>
          <w:rFonts w:ascii="Times New Roman" w:eastAsia="Times New Roman" w:hAnsi="Times New Roman" w:cs="Times New Roman"/>
          <w:sz w:val="28"/>
          <w:szCs w:val="28"/>
          <w:lang w:eastAsia="uk-UA"/>
        </w:rPr>
        <w:t xml:space="preserve">Після натискання кнопки </w:t>
      </w:r>
      <w:r w:rsidR="00A21DDE">
        <w:rPr>
          <w:rFonts w:ascii="Times New Roman" w:eastAsia="Times New Roman" w:hAnsi="Times New Roman" w:cs="Times New Roman"/>
          <w:sz w:val="28"/>
          <w:szCs w:val="28"/>
          <w:lang w:eastAsia="uk-UA"/>
        </w:rPr>
        <w:t>«</w:t>
      </w:r>
      <w:r w:rsidRPr="00A21DDE">
        <w:rPr>
          <w:rFonts w:ascii="Times New Roman" w:eastAsia="Times New Roman" w:hAnsi="Times New Roman" w:cs="Times New Roman"/>
          <w:sz w:val="28"/>
          <w:szCs w:val="28"/>
          <w:lang w:eastAsia="uk-UA"/>
        </w:rPr>
        <w:t>Сплатити</w:t>
      </w:r>
      <w:r w:rsidR="00A21DDE">
        <w:rPr>
          <w:rFonts w:ascii="Times New Roman" w:eastAsia="Times New Roman" w:hAnsi="Times New Roman" w:cs="Times New Roman"/>
          <w:sz w:val="28"/>
          <w:szCs w:val="28"/>
          <w:lang w:eastAsia="uk-UA"/>
        </w:rPr>
        <w:t>»</w:t>
      </w:r>
      <w:r w:rsidRPr="00A21DDE">
        <w:rPr>
          <w:rFonts w:ascii="Times New Roman" w:eastAsia="Times New Roman" w:hAnsi="Times New Roman" w:cs="Times New Roman"/>
          <w:sz w:val="28"/>
          <w:szCs w:val="28"/>
          <w:lang w:eastAsia="uk-UA"/>
        </w:rPr>
        <w:t xml:space="preserve"> відбувається перехід на сайт платіжної системи, автоматично заповнюються всі необхідні платіжні реквізити. Користувачу достатньо зазначити суму і реквізити платіжної карти:</w:t>
      </w:r>
    </w:p>
    <w:p w:rsidR="00E12CE6" w:rsidRPr="00E12CE6" w:rsidRDefault="00E12CE6" w:rsidP="00E12CE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val="ru-RU" w:eastAsia="ru-RU"/>
        </w:rPr>
        <w:drawing>
          <wp:inline distT="0" distB="0" distL="0" distR="0">
            <wp:extent cx="6162261" cy="5028804"/>
            <wp:effectExtent l="0" t="0" r="0" b="635"/>
            <wp:docPr id="1" name="Рисунок 1" descr="Альтернативний текст">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ьтернативний текст">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074" cy="5028651"/>
                    </a:xfrm>
                    <a:prstGeom prst="rect">
                      <a:avLst/>
                    </a:prstGeom>
                    <a:noFill/>
                    <a:ln>
                      <a:noFill/>
                    </a:ln>
                  </pic:spPr>
                </pic:pic>
              </a:graphicData>
            </a:graphic>
          </wp:inline>
        </w:drawing>
      </w:r>
    </w:p>
    <w:p w:rsidR="00E12CE6" w:rsidRPr="00A21DDE" w:rsidRDefault="00E12CE6" w:rsidP="00E12CE6">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A21DDE">
        <w:rPr>
          <w:rFonts w:ascii="Times New Roman" w:eastAsia="Times New Roman" w:hAnsi="Times New Roman" w:cs="Times New Roman"/>
          <w:sz w:val="28"/>
          <w:szCs w:val="28"/>
          <w:lang w:eastAsia="uk-UA"/>
        </w:rPr>
        <w:t>Онлайн-сплата</w:t>
      </w:r>
      <w:proofErr w:type="spellEnd"/>
    </w:p>
    <w:p w:rsidR="00640842" w:rsidRDefault="00640842">
      <w:bookmarkStart w:id="0" w:name="_GoBack"/>
      <w:bookmarkEnd w:id="0"/>
    </w:p>
    <w:sectPr w:rsidR="00640842" w:rsidSect="00AB37E9">
      <w:headerReference w:type="default" r:id="rId16"/>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92" w:rsidRDefault="00462292" w:rsidP="00AB37E9">
      <w:pPr>
        <w:spacing w:after="0" w:line="240" w:lineRule="auto"/>
      </w:pPr>
      <w:r>
        <w:separator/>
      </w:r>
    </w:p>
  </w:endnote>
  <w:endnote w:type="continuationSeparator" w:id="0">
    <w:p w:rsidR="00462292" w:rsidRDefault="00462292" w:rsidP="00AB3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92" w:rsidRDefault="00462292" w:rsidP="00AB37E9">
      <w:pPr>
        <w:spacing w:after="0" w:line="240" w:lineRule="auto"/>
      </w:pPr>
      <w:r>
        <w:separator/>
      </w:r>
    </w:p>
  </w:footnote>
  <w:footnote w:type="continuationSeparator" w:id="0">
    <w:p w:rsidR="00462292" w:rsidRDefault="00462292" w:rsidP="00AB3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131420"/>
      <w:docPartObj>
        <w:docPartGallery w:val="Page Numbers (Top of Page)"/>
        <w:docPartUnique/>
      </w:docPartObj>
    </w:sdtPr>
    <w:sdtContent>
      <w:p w:rsidR="00AB37E9" w:rsidRDefault="00C84A0E">
        <w:pPr>
          <w:pStyle w:val="a8"/>
          <w:jc w:val="center"/>
        </w:pPr>
        <w:r>
          <w:fldChar w:fldCharType="begin"/>
        </w:r>
        <w:r w:rsidR="00AB37E9">
          <w:instrText>PAGE   \* MERGEFORMAT</w:instrText>
        </w:r>
        <w:r>
          <w:fldChar w:fldCharType="separate"/>
        </w:r>
        <w:r w:rsidR="003A7D24" w:rsidRPr="003A7D24">
          <w:rPr>
            <w:noProof/>
            <w:lang w:val="ru-RU"/>
          </w:rPr>
          <w:t>2</w:t>
        </w:r>
        <w:r>
          <w:fldChar w:fldCharType="end"/>
        </w:r>
      </w:p>
    </w:sdtContent>
  </w:sdt>
  <w:p w:rsidR="00AB37E9" w:rsidRDefault="00AB37E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B14A5"/>
    <w:multiLevelType w:val="multilevel"/>
    <w:tmpl w:val="7A9C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12CE6"/>
    <w:rsid w:val="00025DAD"/>
    <w:rsid w:val="001B1079"/>
    <w:rsid w:val="00200350"/>
    <w:rsid w:val="002E449B"/>
    <w:rsid w:val="003A7D24"/>
    <w:rsid w:val="00433FA2"/>
    <w:rsid w:val="00462292"/>
    <w:rsid w:val="00640842"/>
    <w:rsid w:val="00717ACC"/>
    <w:rsid w:val="009449CA"/>
    <w:rsid w:val="009C2C36"/>
    <w:rsid w:val="00A12EB2"/>
    <w:rsid w:val="00A21DDE"/>
    <w:rsid w:val="00AB37E9"/>
    <w:rsid w:val="00C84A0E"/>
    <w:rsid w:val="00D63A05"/>
    <w:rsid w:val="00E12669"/>
    <w:rsid w:val="00E12CE6"/>
    <w:rsid w:val="00EB28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0E"/>
  </w:style>
  <w:style w:type="paragraph" w:styleId="1">
    <w:name w:val="heading 1"/>
    <w:basedOn w:val="a"/>
    <w:link w:val="10"/>
    <w:uiPriority w:val="9"/>
    <w:qFormat/>
    <w:rsid w:val="00E12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CE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12C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12CE6"/>
    <w:rPr>
      <w:b/>
      <w:bCs/>
    </w:rPr>
  </w:style>
  <w:style w:type="paragraph" w:customStyle="1" w:styleId="first">
    <w:name w:val="first"/>
    <w:basedOn w:val="a"/>
    <w:rsid w:val="00E12C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ast">
    <w:name w:val="last"/>
    <w:basedOn w:val="a"/>
    <w:rsid w:val="00E12C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guilabel">
    <w:name w:val="guilabel"/>
    <w:basedOn w:val="a0"/>
    <w:rsid w:val="00E12CE6"/>
  </w:style>
  <w:style w:type="paragraph" w:customStyle="1" w:styleId="11">
    <w:name w:val="Название объекта1"/>
    <w:basedOn w:val="a"/>
    <w:rsid w:val="00E12C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aption-text">
    <w:name w:val="caption-text"/>
    <w:basedOn w:val="a0"/>
    <w:rsid w:val="00E12CE6"/>
  </w:style>
  <w:style w:type="paragraph" w:styleId="a5">
    <w:name w:val="Balloon Text"/>
    <w:basedOn w:val="a"/>
    <w:link w:val="a6"/>
    <w:uiPriority w:val="99"/>
    <w:semiHidden/>
    <w:unhideWhenUsed/>
    <w:rsid w:val="00E12C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CE6"/>
    <w:rPr>
      <w:rFonts w:ascii="Tahoma" w:hAnsi="Tahoma" w:cs="Tahoma"/>
      <w:sz w:val="16"/>
      <w:szCs w:val="16"/>
    </w:rPr>
  </w:style>
  <w:style w:type="character" w:styleId="a7">
    <w:name w:val="Hyperlink"/>
    <w:basedOn w:val="a0"/>
    <w:uiPriority w:val="99"/>
    <w:unhideWhenUsed/>
    <w:rsid w:val="00717ACC"/>
    <w:rPr>
      <w:color w:val="0000FF" w:themeColor="hyperlink"/>
      <w:u w:val="single"/>
    </w:rPr>
  </w:style>
  <w:style w:type="paragraph" w:styleId="a8">
    <w:name w:val="header"/>
    <w:basedOn w:val="a"/>
    <w:link w:val="a9"/>
    <w:uiPriority w:val="99"/>
    <w:unhideWhenUsed/>
    <w:rsid w:val="00AB37E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B37E9"/>
  </w:style>
  <w:style w:type="paragraph" w:styleId="aa">
    <w:name w:val="footer"/>
    <w:basedOn w:val="a"/>
    <w:link w:val="ab"/>
    <w:uiPriority w:val="99"/>
    <w:unhideWhenUsed/>
    <w:rsid w:val="00AB37E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B37E9"/>
  </w:style>
</w:styles>
</file>

<file path=word/webSettings.xml><?xml version="1.0" encoding="utf-8"?>
<w:webSettings xmlns:r="http://schemas.openxmlformats.org/officeDocument/2006/relationships" xmlns:w="http://schemas.openxmlformats.org/wordprocessingml/2006/main">
  <w:divs>
    <w:div w:id="1130131202">
      <w:bodyDiv w:val="1"/>
      <w:marLeft w:val="0"/>
      <w:marRight w:val="0"/>
      <w:marTop w:val="0"/>
      <w:marBottom w:val="0"/>
      <w:divBdr>
        <w:top w:val="none" w:sz="0" w:space="0" w:color="auto"/>
        <w:left w:val="none" w:sz="0" w:space="0" w:color="auto"/>
        <w:bottom w:val="none" w:sz="0" w:space="0" w:color="auto"/>
        <w:right w:val="none" w:sz="0" w:space="0" w:color="auto"/>
      </w:divBdr>
      <w:divsChild>
        <w:div w:id="1775133298">
          <w:marLeft w:val="0"/>
          <w:marRight w:val="0"/>
          <w:marTop w:val="0"/>
          <w:marBottom w:val="0"/>
          <w:divBdr>
            <w:top w:val="none" w:sz="0" w:space="0" w:color="auto"/>
            <w:left w:val="none" w:sz="0" w:space="0" w:color="auto"/>
            <w:bottom w:val="none" w:sz="0" w:space="0" w:color="auto"/>
            <w:right w:val="none" w:sz="0" w:space="0" w:color="auto"/>
          </w:divBdr>
          <w:divsChild>
            <w:div w:id="463962100">
              <w:marLeft w:val="0"/>
              <w:marRight w:val="0"/>
              <w:marTop w:val="0"/>
              <w:marBottom w:val="0"/>
              <w:divBdr>
                <w:top w:val="none" w:sz="0" w:space="0" w:color="auto"/>
                <w:left w:val="none" w:sz="0" w:space="0" w:color="auto"/>
                <w:bottom w:val="none" w:sz="0" w:space="0" w:color="auto"/>
                <w:right w:val="none" w:sz="0" w:space="0" w:color="auto"/>
              </w:divBdr>
              <w:divsChild>
                <w:div w:id="1515420011">
                  <w:marLeft w:val="0"/>
                  <w:marRight w:val="0"/>
                  <w:marTop w:val="0"/>
                  <w:marBottom w:val="0"/>
                  <w:divBdr>
                    <w:top w:val="none" w:sz="0" w:space="0" w:color="auto"/>
                    <w:left w:val="none" w:sz="0" w:space="0" w:color="auto"/>
                    <w:bottom w:val="none" w:sz="0" w:space="0" w:color="auto"/>
                    <w:right w:val="none" w:sz="0" w:space="0" w:color="auto"/>
                  </w:divBdr>
                  <w:divsChild>
                    <w:div w:id="47804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355017">
                          <w:marLeft w:val="0"/>
                          <w:marRight w:val="0"/>
                          <w:marTop w:val="0"/>
                          <w:marBottom w:val="0"/>
                          <w:divBdr>
                            <w:top w:val="none" w:sz="0" w:space="0" w:color="auto"/>
                            <w:left w:val="none" w:sz="0" w:space="0" w:color="auto"/>
                            <w:bottom w:val="none" w:sz="0" w:space="0" w:color="auto"/>
                            <w:right w:val="none" w:sz="0" w:space="0" w:color="auto"/>
                          </w:divBdr>
                        </w:div>
                      </w:divsChild>
                    </w:div>
                    <w:div w:id="1752194842">
                      <w:marLeft w:val="0"/>
                      <w:marRight w:val="0"/>
                      <w:marTop w:val="0"/>
                      <w:marBottom w:val="0"/>
                      <w:divBdr>
                        <w:top w:val="none" w:sz="0" w:space="0" w:color="auto"/>
                        <w:left w:val="none" w:sz="0" w:space="0" w:color="auto"/>
                        <w:bottom w:val="none" w:sz="0" w:space="0" w:color="auto"/>
                        <w:right w:val="none" w:sz="0" w:space="0" w:color="auto"/>
                      </w:divBdr>
                    </w:div>
                    <w:div w:id="255601754">
                      <w:marLeft w:val="0"/>
                      <w:marRight w:val="0"/>
                      <w:marTop w:val="0"/>
                      <w:marBottom w:val="0"/>
                      <w:divBdr>
                        <w:top w:val="none" w:sz="0" w:space="0" w:color="auto"/>
                        <w:left w:val="none" w:sz="0" w:space="0" w:color="auto"/>
                        <w:bottom w:val="none" w:sz="0" w:space="0" w:color="auto"/>
                        <w:right w:val="none" w:sz="0" w:space="0" w:color="auto"/>
                      </w:divBdr>
                    </w:div>
                    <w:div w:id="31804044">
                      <w:marLeft w:val="0"/>
                      <w:marRight w:val="0"/>
                      <w:marTop w:val="0"/>
                      <w:marBottom w:val="0"/>
                      <w:divBdr>
                        <w:top w:val="none" w:sz="0" w:space="0" w:color="auto"/>
                        <w:left w:val="none" w:sz="0" w:space="0" w:color="auto"/>
                        <w:bottom w:val="none" w:sz="0" w:space="0" w:color="auto"/>
                        <w:right w:val="none" w:sz="0" w:space="0" w:color="auto"/>
                      </w:divBdr>
                    </w:div>
                    <w:div w:id="2077819350">
                      <w:marLeft w:val="0"/>
                      <w:marRight w:val="0"/>
                      <w:marTop w:val="0"/>
                      <w:marBottom w:val="0"/>
                      <w:divBdr>
                        <w:top w:val="none" w:sz="0" w:space="0" w:color="auto"/>
                        <w:left w:val="none" w:sz="0" w:space="0" w:color="auto"/>
                        <w:bottom w:val="none" w:sz="0" w:space="0" w:color="auto"/>
                        <w:right w:val="none" w:sz="0" w:space="0" w:color="auto"/>
                      </w:divBdr>
                    </w:div>
                    <w:div w:id="1737120604">
                      <w:marLeft w:val="0"/>
                      <w:marRight w:val="0"/>
                      <w:marTop w:val="0"/>
                      <w:marBottom w:val="0"/>
                      <w:divBdr>
                        <w:top w:val="none" w:sz="0" w:space="0" w:color="auto"/>
                        <w:left w:val="none" w:sz="0" w:space="0" w:color="auto"/>
                        <w:bottom w:val="none" w:sz="0" w:space="0" w:color="auto"/>
                        <w:right w:val="none" w:sz="0" w:space="0" w:color="auto"/>
                      </w:divBdr>
                    </w:div>
                    <w:div w:id="17128637">
                      <w:marLeft w:val="0"/>
                      <w:marRight w:val="0"/>
                      <w:marTop w:val="0"/>
                      <w:marBottom w:val="0"/>
                      <w:divBdr>
                        <w:top w:val="none" w:sz="0" w:space="0" w:color="auto"/>
                        <w:left w:val="none" w:sz="0" w:space="0" w:color="auto"/>
                        <w:bottom w:val="none" w:sz="0" w:space="0" w:color="auto"/>
                        <w:right w:val="none" w:sz="0" w:space="0" w:color="auto"/>
                      </w:divBdr>
                    </w:div>
                    <w:div w:id="13938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net.tax.gov.ua/help/_images/tax-accounts2.pn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binet.tax.gov.ua" TargetMode="External"/><Relationship Id="rId12" Type="http://schemas.openxmlformats.org/officeDocument/2006/relationships/hyperlink" Target="https://cabinet.tax.gov.ua/help/_images/tax-accounts3.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cabinet.tax.gov.ua/help/_images/tax-accounts1.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abinet.tax.gov.ua/help/_images/tax-accounts4.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Perekopayko_NA</cp:lastModifiedBy>
  <cp:revision>13</cp:revision>
  <dcterms:created xsi:type="dcterms:W3CDTF">2020-10-06T05:11:00Z</dcterms:created>
  <dcterms:modified xsi:type="dcterms:W3CDTF">2020-10-21T12:41:00Z</dcterms:modified>
</cp:coreProperties>
</file>